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6CCE" w14:textId="77777777" w:rsidR="005F2B43" w:rsidRPr="00A741C5" w:rsidRDefault="00365292" w:rsidP="00A741C5">
      <w:pPr>
        <w:pStyle w:val="Heading1"/>
        <w:spacing w:before="0"/>
        <w:jc w:val="center"/>
        <w:rPr>
          <w:b/>
          <w:bCs/>
          <w:sz w:val="36"/>
          <w:szCs w:val="36"/>
        </w:rPr>
      </w:pPr>
      <w:r w:rsidRPr="00A741C5">
        <w:rPr>
          <w:b/>
          <w:bCs/>
          <w:sz w:val="36"/>
          <w:szCs w:val="36"/>
        </w:rPr>
        <w:t>Math News</w:t>
      </w:r>
    </w:p>
    <w:p w14:paraId="467240AF" w14:textId="3F1A49F6" w:rsidR="00072255" w:rsidRPr="00925D1E" w:rsidRDefault="00EB0DE0" w:rsidP="00925D1E">
      <w:pPr>
        <w:pStyle w:val="Heading1"/>
        <w:spacing w:before="0"/>
        <w:jc w:val="center"/>
        <w:rPr>
          <w:b/>
          <w:bCs/>
          <w:sz w:val="36"/>
          <w:szCs w:val="36"/>
        </w:rPr>
      </w:pPr>
      <w:r>
        <w:rPr>
          <w:b/>
          <w:bCs/>
          <w:sz w:val="36"/>
          <w:szCs w:val="36"/>
        </w:rPr>
        <w:t>AUGUST</w:t>
      </w:r>
      <w:r w:rsidR="000358B7">
        <w:rPr>
          <w:b/>
          <w:bCs/>
          <w:sz w:val="36"/>
          <w:szCs w:val="36"/>
        </w:rPr>
        <w:t xml:space="preserve"> </w:t>
      </w:r>
      <w:r w:rsidR="00B93CD4" w:rsidRPr="00A741C5">
        <w:rPr>
          <w:b/>
          <w:bCs/>
          <w:sz w:val="36"/>
          <w:szCs w:val="36"/>
        </w:rPr>
        <w:t>202</w:t>
      </w:r>
      <w:r w:rsidR="007021E2">
        <w:rPr>
          <w:b/>
          <w:bCs/>
          <w:sz w:val="36"/>
          <w:szCs w:val="36"/>
        </w:rPr>
        <w:t>2</w:t>
      </w:r>
      <w:r w:rsidR="006A7058">
        <w:rPr>
          <w:b/>
          <w:bCs/>
          <w:sz w:val="36"/>
          <w:szCs w:val="36"/>
        </w:rPr>
        <w:t xml:space="preserve"> Edition</w:t>
      </w:r>
    </w:p>
    <w:p w14:paraId="33EA6DD0" w14:textId="77777777" w:rsidR="00550A24" w:rsidRPr="007B282E" w:rsidRDefault="00550A24" w:rsidP="00143D37">
      <w:pPr>
        <w:shd w:val="clear" w:color="auto" w:fill="FFFFFF"/>
        <w:spacing w:after="0" w:line="240" w:lineRule="auto"/>
        <w:rPr>
          <w:rStyle w:val="Hyperlink"/>
          <w:rFonts w:eastAsia="Times New Roman" w:cstheme="minorHAnsi"/>
          <w:color w:val="auto"/>
          <w:sz w:val="24"/>
          <w:szCs w:val="24"/>
          <w:u w:val="none"/>
        </w:rPr>
      </w:pPr>
    </w:p>
    <w:p w14:paraId="2ED01736" w14:textId="4281D312" w:rsidR="004E07EF" w:rsidRPr="00A45C85" w:rsidRDefault="009F30B3" w:rsidP="00907307">
      <w:pPr>
        <w:shd w:val="clear" w:color="auto" w:fill="FFFFFF"/>
        <w:spacing w:after="0" w:line="240" w:lineRule="auto"/>
        <w:rPr>
          <w:rFonts w:eastAsia="Times New Roman" w:cstheme="minorHAnsi"/>
          <w:b/>
          <w:bCs/>
          <w:sz w:val="24"/>
          <w:szCs w:val="24"/>
        </w:rPr>
      </w:pPr>
      <w:r w:rsidRPr="00A45C85">
        <w:rPr>
          <w:rFonts w:eastAsia="Times New Roman" w:cstheme="minorHAnsi"/>
          <w:b/>
          <w:bCs/>
          <w:sz w:val="24"/>
          <w:szCs w:val="24"/>
        </w:rPr>
        <w:t>Welcome back to a new school year</w:t>
      </w:r>
      <w:r w:rsidR="006A7058">
        <w:rPr>
          <w:rFonts w:eastAsia="Times New Roman" w:cstheme="minorHAnsi"/>
          <w:b/>
          <w:bCs/>
          <w:sz w:val="24"/>
          <w:szCs w:val="24"/>
        </w:rPr>
        <w:t>!</w:t>
      </w:r>
      <w:r w:rsidRPr="00A45C85">
        <w:rPr>
          <w:rFonts w:eastAsia="Times New Roman" w:cstheme="minorHAnsi"/>
          <w:b/>
          <w:bCs/>
          <w:sz w:val="24"/>
          <w:szCs w:val="24"/>
        </w:rPr>
        <w:t xml:space="preserve"> </w:t>
      </w:r>
    </w:p>
    <w:p w14:paraId="1450CA8E" w14:textId="0F10F2A5" w:rsidR="004E07EF" w:rsidRPr="00A45C85" w:rsidRDefault="004E07EF" w:rsidP="00907307">
      <w:pPr>
        <w:shd w:val="clear" w:color="auto" w:fill="FFFFFF"/>
        <w:spacing w:after="0" w:line="240" w:lineRule="auto"/>
        <w:rPr>
          <w:rFonts w:eastAsia="Times New Roman" w:cstheme="minorHAnsi"/>
          <w:b/>
          <w:bCs/>
          <w:sz w:val="24"/>
          <w:szCs w:val="24"/>
        </w:rPr>
      </w:pPr>
    </w:p>
    <w:p w14:paraId="2AA92D6E" w14:textId="702592C8" w:rsidR="004133C2" w:rsidRPr="004133C2" w:rsidRDefault="004133C2" w:rsidP="00907307">
      <w:pPr>
        <w:shd w:val="clear" w:color="auto" w:fill="FFFFFF"/>
        <w:spacing w:after="0" w:line="240" w:lineRule="auto"/>
        <w:rPr>
          <w:rFonts w:eastAsia="Times New Roman" w:cstheme="minorHAnsi"/>
          <w:b/>
          <w:bCs/>
          <w:sz w:val="24"/>
          <w:szCs w:val="24"/>
        </w:rPr>
      </w:pPr>
      <w:r w:rsidRPr="004133C2">
        <w:rPr>
          <w:rFonts w:eastAsia="Times New Roman" w:cstheme="minorHAnsi"/>
          <w:b/>
          <w:bCs/>
          <w:sz w:val="24"/>
          <w:szCs w:val="24"/>
        </w:rPr>
        <w:t>Focus on Effective  Instruction</w:t>
      </w:r>
    </w:p>
    <w:p w14:paraId="18394F7A" w14:textId="0DDE77DE" w:rsidR="00523DFF" w:rsidRPr="00A45C85" w:rsidRDefault="009240D3" w:rsidP="00907307">
      <w:pPr>
        <w:shd w:val="clear" w:color="auto" w:fill="FFFFFF"/>
        <w:spacing w:after="0" w:line="240" w:lineRule="auto"/>
        <w:rPr>
          <w:rFonts w:eastAsia="Times New Roman" w:cstheme="minorHAnsi"/>
          <w:sz w:val="24"/>
          <w:szCs w:val="24"/>
        </w:rPr>
      </w:pPr>
      <w:r w:rsidRPr="00A45C85">
        <w:rPr>
          <w:rFonts w:eastAsia="Times New Roman" w:cstheme="minorHAnsi"/>
          <w:sz w:val="24"/>
          <w:szCs w:val="24"/>
        </w:rPr>
        <w:t>The Standards Aligned System, SAS</w:t>
      </w:r>
      <w:r w:rsidR="0094256D" w:rsidRPr="00A45C85">
        <w:rPr>
          <w:rFonts w:eastAsia="Times New Roman" w:cstheme="minorHAnsi"/>
          <w:sz w:val="24"/>
          <w:szCs w:val="24"/>
        </w:rPr>
        <w:t xml:space="preserve">, through the PA Roadmap: </w:t>
      </w:r>
      <w:hyperlink r:id="rId7" w:history="1">
        <w:r w:rsidR="0094256D" w:rsidRPr="00A45C85">
          <w:rPr>
            <w:rStyle w:val="Hyperlink"/>
            <w:rFonts w:eastAsia="Times New Roman" w:cstheme="minorHAnsi"/>
            <w:sz w:val="24"/>
            <w:szCs w:val="24"/>
          </w:rPr>
          <w:t>Focus on Effective Instruction</w:t>
        </w:r>
      </w:hyperlink>
      <w:r w:rsidR="007A4A4D" w:rsidRPr="00A45C85">
        <w:rPr>
          <w:rFonts w:eastAsia="Times New Roman" w:cstheme="minorHAnsi"/>
          <w:sz w:val="24"/>
          <w:szCs w:val="24"/>
        </w:rPr>
        <w:t xml:space="preserve"> offers the following </w:t>
      </w:r>
      <w:r w:rsidR="00C029AD" w:rsidRPr="00A45C85">
        <w:rPr>
          <w:rFonts w:eastAsia="Times New Roman" w:cstheme="minorHAnsi"/>
          <w:sz w:val="24"/>
          <w:szCs w:val="24"/>
        </w:rPr>
        <w:t>sets of documents to support instruction.</w:t>
      </w:r>
      <w:r w:rsidR="007C49BE" w:rsidRPr="00A45C85">
        <w:rPr>
          <w:rFonts w:eastAsia="Times New Roman" w:cstheme="minorHAnsi"/>
          <w:sz w:val="24"/>
          <w:szCs w:val="24"/>
        </w:rPr>
        <w:t xml:space="preserve">  The</w:t>
      </w:r>
      <w:r w:rsidR="008C0225">
        <w:rPr>
          <w:rFonts w:eastAsia="Times New Roman" w:cstheme="minorHAnsi"/>
          <w:sz w:val="24"/>
          <w:szCs w:val="24"/>
        </w:rPr>
        <w:t>y</w:t>
      </w:r>
      <w:r w:rsidR="007C49BE" w:rsidRPr="00A45C85">
        <w:rPr>
          <w:rFonts w:eastAsia="Times New Roman" w:cstheme="minorHAnsi"/>
          <w:sz w:val="24"/>
          <w:szCs w:val="24"/>
        </w:rPr>
        <w:t xml:space="preserve"> can be used as reminders for the classroom teacher on </w:t>
      </w:r>
      <w:r w:rsidR="00A45C85" w:rsidRPr="00A45C85">
        <w:rPr>
          <w:rFonts w:eastAsia="Times New Roman" w:cstheme="minorHAnsi"/>
          <w:sz w:val="24"/>
          <w:szCs w:val="24"/>
        </w:rPr>
        <w:t xml:space="preserve">varied instructional, assessment and management </w:t>
      </w:r>
      <w:r w:rsidR="008C0225">
        <w:rPr>
          <w:rFonts w:eastAsia="Times New Roman" w:cstheme="minorHAnsi"/>
          <w:sz w:val="24"/>
          <w:szCs w:val="24"/>
        </w:rPr>
        <w:t>strategies</w:t>
      </w:r>
      <w:r w:rsidR="00A45C85" w:rsidRPr="00A45C85">
        <w:rPr>
          <w:rFonts w:eastAsia="Times New Roman" w:cstheme="minorHAnsi"/>
          <w:sz w:val="24"/>
          <w:szCs w:val="24"/>
        </w:rPr>
        <w:t>.</w:t>
      </w:r>
    </w:p>
    <w:p w14:paraId="47EC1F51" w14:textId="487A4EF3" w:rsidR="0094256D" w:rsidRPr="00A45C85" w:rsidRDefault="0094256D" w:rsidP="00907307">
      <w:pPr>
        <w:shd w:val="clear" w:color="auto" w:fill="FFFFFF"/>
        <w:spacing w:after="0" w:line="240" w:lineRule="auto"/>
        <w:rPr>
          <w:rFonts w:eastAsia="Times New Roman" w:cstheme="minorHAnsi"/>
          <w:sz w:val="24"/>
          <w:szCs w:val="24"/>
        </w:rPr>
      </w:pPr>
    </w:p>
    <w:p w14:paraId="58EEA46F" w14:textId="77777777" w:rsidR="007C49BE" w:rsidRPr="007C49BE" w:rsidRDefault="007C49BE" w:rsidP="007C49BE">
      <w:pPr>
        <w:numPr>
          <w:ilvl w:val="0"/>
          <w:numId w:val="14"/>
        </w:numPr>
        <w:shd w:val="clear" w:color="auto" w:fill="FFFFFF"/>
        <w:spacing w:after="0" w:line="240" w:lineRule="auto"/>
        <w:rPr>
          <w:rFonts w:eastAsia="Times New Roman" w:cstheme="minorHAnsi"/>
          <w:sz w:val="24"/>
          <w:szCs w:val="24"/>
        </w:rPr>
      </w:pPr>
      <w:r w:rsidRPr="006A7058">
        <w:rPr>
          <w:rFonts w:eastAsia="Times New Roman" w:cstheme="minorHAnsi"/>
          <w:sz w:val="24"/>
          <w:szCs w:val="24"/>
          <w:u w:val="single"/>
        </w:rPr>
        <w:t>Classroom Quick Tips: Instruction, Assessment, and Time Management</w:t>
      </w:r>
      <w:r w:rsidRPr="007C49BE">
        <w:rPr>
          <w:rFonts w:eastAsia="Times New Roman" w:cstheme="minorHAnsi"/>
          <w:sz w:val="24"/>
          <w:szCs w:val="24"/>
        </w:rPr>
        <w:br/>
        <w:t>Each 1-page document offers easily doable instructional, assessment, and classroom/time management strategies – offering general strategies, ELA-, and math-specific suggestions for implementation.</w:t>
      </w:r>
    </w:p>
    <w:p w14:paraId="72133DCD" w14:textId="261B660D" w:rsidR="0094256D" w:rsidRPr="00A45C85" w:rsidRDefault="007C49BE" w:rsidP="00907307">
      <w:pPr>
        <w:numPr>
          <w:ilvl w:val="0"/>
          <w:numId w:val="14"/>
        </w:numPr>
        <w:shd w:val="clear" w:color="auto" w:fill="FFFFFF"/>
        <w:spacing w:after="0" w:line="240" w:lineRule="auto"/>
        <w:rPr>
          <w:rFonts w:eastAsia="Times New Roman" w:cstheme="minorHAnsi"/>
          <w:sz w:val="24"/>
          <w:szCs w:val="24"/>
        </w:rPr>
      </w:pPr>
      <w:r w:rsidRPr="006A7058">
        <w:rPr>
          <w:rFonts w:eastAsia="Times New Roman" w:cstheme="minorHAnsi"/>
          <w:sz w:val="24"/>
          <w:szCs w:val="24"/>
          <w:u w:val="single"/>
        </w:rPr>
        <w:t>Academic Strategies</w:t>
      </w:r>
      <w:r w:rsidRPr="007C49BE">
        <w:rPr>
          <w:rFonts w:eastAsia="Times New Roman" w:cstheme="minorHAnsi"/>
          <w:sz w:val="24"/>
          <w:szCs w:val="24"/>
        </w:rPr>
        <w:br/>
        <w:t>Using the key concepts in the left-hand column, educators can complete a self-check for current instructional and assessment practices. After identifying areas of need, the right-hand column offers specific strategies/resources that may strengthen the selected concepts.</w:t>
      </w:r>
    </w:p>
    <w:p w14:paraId="3CCD7A6E" w14:textId="77777777" w:rsidR="0094256D" w:rsidRPr="00A45C85" w:rsidRDefault="0094256D" w:rsidP="00907307">
      <w:pPr>
        <w:shd w:val="clear" w:color="auto" w:fill="FFFFFF"/>
        <w:spacing w:after="0" w:line="240" w:lineRule="auto"/>
        <w:rPr>
          <w:rFonts w:eastAsia="Times New Roman" w:cstheme="minorHAnsi"/>
          <w:b/>
          <w:bCs/>
          <w:sz w:val="24"/>
          <w:szCs w:val="24"/>
        </w:rPr>
      </w:pPr>
    </w:p>
    <w:p w14:paraId="78279152" w14:textId="64625BE9" w:rsidR="004133C2" w:rsidRDefault="004133C2" w:rsidP="00925D1E">
      <w:pPr>
        <w:spacing w:after="0"/>
        <w:rPr>
          <w:rFonts w:eastAsia="Times New Roman" w:cstheme="minorHAnsi"/>
          <w:b/>
          <w:bCs/>
          <w:sz w:val="24"/>
          <w:szCs w:val="24"/>
        </w:rPr>
      </w:pPr>
      <w:r>
        <w:rPr>
          <w:rFonts w:eastAsia="Times New Roman" w:cstheme="minorHAnsi"/>
          <w:b/>
          <w:bCs/>
          <w:sz w:val="24"/>
          <w:szCs w:val="24"/>
        </w:rPr>
        <w:t>Gear Up for CDTs</w:t>
      </w:r>
    </w:p>
    <w:p w14:paraId="45D24F13" w14:textId="5CB71EDB" w:rsidR="00925D1E" w:rsidRPr="00A45C85" w:rsidRDefault="00925D1E" w:rsidP="00925D1E">
      <w:pPr>
        <w:spacing w:after="0"/>
        <w:rPr>
          <w:rFonts w:cstheme="minorHAnsi"/>
          <w:sz w:val="24"/>
          <w:szCs w:val="24"/>
        </w:rPr>
      </w:pPr>
      <w:r w:rsidRPr="00A45C85">
        <w:rPr>
          <w:rFonts w:cstheme="minorHAnsi"/>
          <w:sz w:val="24"/>
          <w:szCs w:val="24"/>
        </w:rPr>
        <w:t>As you’re stating up the 2022-2023 school year, note the following important information regarding Classroom Diagnostic Tools (CDT) updates</w:t>
      </w:r>
      <w:r w:rsidR="006A7058">
        <w:rPr>
          <w:rFonts w:cstheme="minorHAnsi"/>
          <w:sz w:val="24"/>
          <w:szCs w:val="24"/>
        </w:rPr>
        <w:t>:</w:t>
      </w:r>
    </w:p>
    <w:p w14:paraId="30305F60" w14:textId="64C6C89B" w:rsidR="00925D1E" w:rsidRPr="00925D1E" w:rsidRDefault="00925D1E" w:rsidP="00925D1E">
      <w:pPr>
        <w:numPr>
          <w:ilvl w:val="0"/>
          <w:numId w:val="13"/>
        </w:numPr>
        <w:shd w:val="clear" w:color="auto" w:fill="FFFFFF"/>
        <w:spacing w:after="0" w:line="240" w:lineRule="auto"/>
        <w:rPr>
          <w:rFonts w:eastAsia="Times New Roman" w:cstheme="minorHAnsi"/>
          <w:sz w:val="24"/>
          <w:szCs w:val="24"/>
        </w:rPr>
      </w:pPr>
      <w:r w:rsidRPr="00925D1E">
        <w:rPr>
          <w:rFonts w:eastAsia="Times New Roman" w:cstheme="minorHAnsi"/>
          <w:sz w:val="24"/>
          <w:szCs w:val="24"/>
        </w:rPr>
        <w:t xml:space="preserve">2022-23 CDT Administration Setup </w:t>
      </w:r>
      <w:r w:rsidR="006A7058">
        <w:rPr>
          <w:rFonts w:eastAsia="Times New Roman" w:cstheme="minorHAnsi"/>
          <w:sz w:val="24"/>
          <w:szCs w:val="24"/>
        </w:rPr>
        <w:t>is now available</w:t>
      </w:r>
      <w:r w:rsidRPr="00925D1E">
        <w:rPr>
          <w:rFonts w:eastAsia="Times New Roman" w:cstheme="minorHAnsi"/>
          <w:sz w:val="24"/>
          <w:szCs w:val="24"/>
        </w:rPr>
        <w:t xml:space="preserve">.  </w:t>
      </w:r>
      <w:r w:rsidR="004133C2">
        <w:rPr>
          <w:rFonts w:eastAsia="Times New Roman" w:cstheme="minorHAnsi"/>
          <w:sz w:val="24"/>
          <w:szCs w:val="24"/>
        </w:rPr>
        <w:t>D</w:t>
      </w:r>
      <w:r w:rsidRPr="00925D1E">
        <w:rPr>
          <w:rFonts w:eastAsia="Times New Roman" w:cstheme="minorHAnsi"/>
          <w:sz w:val="24"/>
          <w:szCs w:val="24"/>
        </w:rPr>
        <w:t>istricts can start to upload students, roll</w:t>
      </w:r>
      <w:r w:rsidR="004133C2">
        <w:rPr>
          <w:rFonts w:eastAsia="Times New Roman" w:cstheme="minorHAnsi"/>
          <w:sz w:val="24"/>
          <w:szCs w:val="24"/>
        </w:rPr>
        <w:t xml:space="preserve"> </w:t>
      </w:r>
      <w:r w:rsidRPr="00925D1E">
        <w:rPr>
          <w:rFonts w:eastAsia="Times New Roman" w:cstheme="minorHAnsi"/>
          <w:sz w:val="24"/>
          <w:szCs w:val="24"/>
        </w:rPr>
        <w:t>over users, etc.</w:t>
      </w:r>
    </w:p>
    <w:p w14:paraId="4AC7A6B0" w14:textId="77777777" w:rsidR="00925D1E" w:rsidRPr="00925D1E" w:rsidRDefault="00925D1E" w:rsidP="00925D1E">
      <w:pPr>
        <w:numPr>
          <w:ilvl w:val="0"/>
          <w:numId w:val="13"/>
        </w:numPr>
        <w:shd w:val="clear" w:color="auto" w:fill="FFFFFF"/>
        <w:spacing w:after="0" w:line="240" w:lineRule="auto"/>
        <w:rPr>
          <w:rFonts w:eastAsia="Times New Roman" w:cstheme="minorHAnsi"/>
          <w:sz w:val="24"/>
          <w:szCs w:val="24"/>
        </w:rPr>
      </w:pPr>
      <w:r w:rsidRPr="00925D1E">
        <w:rPr>
          <w:rFonts w:eastAsia="Times New Roman" w:cstheme="minorHAnsi"/>
          <w:sz w:val="24"/>
          <w:szCs w:val="24"/>
        </w:rPr>
        <w:t>2022-23 CDT Assessment will be live on August 24 for districts to start administering CDTs with students.</w:t>
      </w:r>
    </w:p>
    <w:p w14:paraId="68528C58" w14:textId="77777777" w:rsidR="00925D1E" w:rsidRPr="00925D1E" w:rsidRDefault="00925D1E" w:rsidP="00925D1E">
      <w:pPr>
        <w:numPr>
          <w:ilvl w:val="0"/>
          <w:numId w:val="13"/>
        </w:numPr>
        <w:shd w:val="clear" w:color="auto" w:fill="FFFFFF"/>
        <w:spacing w:after="0" w:line="240" w:lineRule="auto"/>
        <w:rPr>
          <w:rFonts w:eastAsia="Times New Roman" w:cstheme="minorHAnsi"/>
          <w:sz w:val="24"/>
          <w:szCs w:val="24"/>
        </w:rPr>
      </w:pPr>
      <w:r w:rsidRPr="00925D1E">
        <w:rPr>
          <w:rFonts w:eastAsia="Times New Roman" w:cstheme="minorHAnsi"/>
          <w:sz w:val="24"/>
          <w:szCs w:val="24"/>
        </w:rPr>
        <w:t>Setup videos and resources can be found at </w:t>
      </w:r>
      <w:hyperlink r:id="rId8" w:tgtFrame="_blank" w:history="1">
        <w:r w:rsidRPr="00925D1E">
          <w:rPr>
            <w:rStyle w:val="Hyperlink"/>
            <w:rFonts w:eastAsia="Times New Roman" w:cstheme="minorHAnsi"/>
            <w:sz w:val="24"/>
            <w:szCs w:val="24"/>
          </w:rPr>
          <w:t>https://sites.google.com/a/datarecognitioncorp.com/pa-cdt-core-team-resources/professional_development</w:t>
        </w:r>
      </w:hyperlink>
      <w:r w:rsidRPr="00925D1E">
        <w:rPr>
          <w:rFonts w:eastAsia="Times New Roman" w:cstheme="minorHAnsi"/>
          <w:sz w:val="24"/>
          <w:szCs w:val="24"/>
        </w:rPr>
        <w:t>. </w:t>
      </w:r>
    </w:p>
    <w:p w14:paraId="41DF0713" w14:textId="77777777" w:rsidR="00925D1E" w:rsidRPr="00925D1E" w:rsidRDefault="00925D1E" w:rsidP="00925D1E">
      <w:pPr>
        <w:numPr>
          <w:ilvl w:val="0"/>
          <w:numId w:val="13"/>
        </w:numPr>
        <w:shd w:val="clear" w:color="auto" w:fill="FFFFFF"/>
        <w:spacing w:after="0" w:line="240" w:lineRule="auto"/>
        <w:rPr>
          <w:rFonts w:eastAsia="Times New Roman" w:cstheme="minorHAnsi"/>
          <w:sz w:val="24"/>
          <w:szCs w:val="24"/>
        </w:rPr>
      </w:pPr>
      <w:r w:rsidRPr="00925D1E">
        <w:rPr>
          <w:rFonts w:eastAsia="Times New Roman" w:cstheme="minorHAnsi"/>
          <w:sz w:val="24"/>
          <w:szCs w:val="24"/>
        </w:rPr>
        <w:t>Updated resources will be available on the </w:t>
      </w:r>
      <w:hyperlink r:id="rId9" w:anchor="/login/PA" w:tgtFrame="_blank" w:history="1">
        <w:r w:rsidRPr="00925D1E">
          <w:rPr>
            <w:rStyle w:val="Hyperlink"/>
            <w:rFonts w:eastAsia="Times New Roman" w:cstheme="minorHAnsi"/>
            <w:sz w:val="24"/>
            <w:szCs w:val="24"/>
          </w:rPr>
          <w:t>DRC Portal</w:t>
        </w:r>
      </w:hyperlink>
      <w:r w:rsidRPr="00925D1E">
        <w:rPr>
          <w:rFonts w:eastAsia="Times New Roman" w:cstheme="minorHAnsi"/>
          <w:sz w:val="24"/>
          <w:szCs w:val="24"/>
        </w:rPr>
        <w:t>&gt; General Information &gt; Documents when the new administration is rolled out in August but the existing documents on the Google Site and Portal should suffice for setup purposes at this time.</w:t>
      </w:r>
    </w:p>
    <w:p w14:paraId="241F4E74" w14:textId="77777777" w:rsidR="00925D1E" w:rsidRPr="00925D1E" w:rsidRDefault="00925D1E" w:rsidP="00925D1E">
      <w:pPr>
        <w:numPr>
          <w:ilvl w:val="0"/>
          <w:numId w:val="13"/>
        </w:numPr>
        <w:shd w:val="clear" w:color="auto" w:fill="FFFFFF"/>
        <w:spacing w:after="0" w:line="240" w:lineRule="auto"/>
        <w:rPr>
          <w:rFonts w:eastAsia="Times New Roman" w:cstheme="minorHAnsi"/>
          <w:sz w:val="24"/>
          <w:szCs w:val="24"/>
        </w:rPr>
      </w:pPr>
      <w:r w:rsidRPr="00925D1E">
        <w:rPr>
          <w:rFonts w:eastAsia="Times New Roman" w:cstheme="minorHAnsi"/>
          <w:sz w:val="24"/>
          <w:szCs w:val="24"/>
        </w:rPr>
        <w:t>The fall 2022 CDT release includes the Desmos calculators.  The PA Desmos calculator profile is live on the Desmos website at  </w:t>
      </w:r>
      <w:hyperlink r:id="rId10" w:tgtFrame="_blank" w:history="1">
        <w:r w:rsidRPr="00925D1E">
          <w:rPr>
            <w:rStyle w:val="Hyperlink"/>
            <w:rFonts w:eastAsia="Times New Roman" w:cstheme="minorHAnsi"/>
            <w:sz w:val="24"/>
            <w:szCs w:val="24"/>
          </w:rPr>
          <w:t>desmos.com/testing/pennsylvania</w:t>
        </w:r>
      </w:hyperlink>
      <w:r w:rsidRPr="00925D1E">
        <w:rPr>
          <w:rFonts w:eastAsia="Times New Roman" w:cstheme="minorHAnsi"/>
          <w:sz w:val="24"/>
          <w:szCs w:val="24"/>
        </w:rPr>
        <w:t>.  This outlines the calculators available for various grades and also lists the differences between the standard Desmos calculators and the versions of the calculators used for the Pennsylvania assessment programs.  Desmos maintains an extensive Help Center. </w:t>
      </w:r>
      <w:hyperlink r:id="rId11" w:tgtFrame="_blank" w:history="1">
        <w:r w:rsidRPr="00925D1E">
          <w:rPr>
            <w:rStyle w:val="Hyperlink"/>
            <w:rFonts w:eastAsia="Times New Roman" w:cstheme="minorHAnsi"/>
            <w:sz w:val="24"/>
            <w:szCs w:val="24"/>
          </w:rPr>
          <w:t>https://help.desmos.com/hc/en-us</w:t>
        </w:r>
      </w:hyperlink>
      <w:r w:rsidRPr="00925D1E">
        <w:rPr>
          <w:rFonts w:eastAsia="Times New Roman" w:cstheme="minorHAnsi"/>
          <w:sz w:val="24"/>
          <w:szCs w:val="24"/>
        </w:rPr>
        <w:t> and has created quality “Getting Started” videos for each calculator.</w:t>
      </w:r>
    </w:p>
    <w:p w14:paraId="601176DB" w14:textId="77777777" w:rsidR="00925D1E" w:rsidRPr="00925D1E" w:rsidRDefault="00925D1E" w:rsidP="00925D1E">
      <w:pPr>
        <w:numPr>
          <w:ilvl w:val="1"/>
          <w:numId w:val="13"/>
        </w:numPr>
        <w:shd w:val="clear" w:color="auto" w:fill="FFFFFF"/>
        <w:spacing w:after="0" w:line="240" w:lineRule="auto"/>
        <w:rPr>
          <w:rFonts w:eastAsia="Times New Roman" w:cstheme="minorHAnsi"/>
          <w:sz w:val="24"/>
          <w:szCs w:val="24"/>
        </w:rPr>
      </w:pPr>
      <w:r w:rsidRPr="00925D1E">
        <w:rPr>
          <w:rFonts w:eastAsia="Times New Roman" w:cstheme="minorHAnsi"/>
          <w:sz w:val="24"/>
          <w:szCs w:val="24"/>
        </w:rPr>
        <w:t>Four-Function: </w:t>
      </w:r>
      <w:hyperlink r:id="rId12" w:tgtFrame="_blank" w:history="1">
        <w:r w:rsidRPr="00925D1E">
          <w:rPr>
            <w:rStyle w:val="Hyperlink"/>
            <w:rFonts w:eastAsia="Times New Roman" w:cstheme="minorHAnsi"/>
            <w:sz w:val="24"/>
            <w:szCs w:val="24"/>
          </w:rPr>
          <w:t>https://help.desmos.com/hc/en-us/articles/4404605683725-Four-Function-Calculator</w:t>
        </w:r>
      </w:hyperlink>
    </w:p>
    <w:p w14:paraId="19098AAD" w14:textId="77777777" w:rsidR="00925D1E" w:rsidRPr="00925D1E" w:rsidRDefault="00925D1E" w:rsidP="00925D1E">
      <w:pPr>
        <w:numPr>
          <w:ilvl w:val="1"/>
          <w:numId w:val="13"/>
        </w:numPr>
        <w:shd w:val="clear" w:color="auto" w:fill="FFFFFF"/>
        <w:spacing w:after="0" w:line="240" w:lineRule="auto"/>
        <w:rPr>
          <w:rFonts w:eastAsia="Times New Roman" w:cstheme="minorHAnsi"/>
          <w:sz w:val="24"/>
          <w:szCs w:val="24"/>
        </w:rPr>
      </w:pPr>
      <w:r w:rsidRPr="00925D1E">
        <w:rPr>
          <w:rFonts w:eastAsia="Times New Roman" w:cstheme="minorHAnsi"/>
          <w:sz w:val="24"/>
          <w:szCs w:val="24"/>
        </w:rPr>
        <w:lastRenderedPageBreak/>
        <w:t>Scientific: </w:t>
      </w:r>
      <w:hyperlink r:id="rId13" w:tgtFrame="_blank" w:history="1">
        <w:r w:rsidRPr="00925D1E">
          <w:rPr>
            <w:rStyle w:val="Hyperlink"/>
            <w:rFonts w:eastAsia="Times New Roman" w:cstheme="minorHAnsi"/>
            <w:sz w:val="24"/>
            <w:szCs w:val="24"/>
          </w:rPr>
          <w:t>https://help.desmos.com/hc/en-us/articles/4404602552205-Scientific-Calculator</w:t>
        </w:r>
      </w:hyperlink>
    </w:p>
    <w:p w14:paraId="1E19BD88" w14:textId="77777777" w:rsidR="00925D1E" w:rsidRPr="00925D1E" w:rsidRDefault="00925D1E" w:rsidP="00925D1E">
      <w:pPr>
        <w:numPr>
          <w:ilvl w:val="1"/>
          <w:numId w:val="13"/>
        </w:numPr>
        <w:shd w:val="clear" w:color="auto" w:fill="FFFFFF"/>
        <w:spacing w:after="0" w:line="240" w:lineRule="auto"/>
        <w:rPr>
          <w:rFonts w:eastAsia="Times New Roman" w:cstheme="minorHAnsi"/>
          <w:sz w:val="24"/>
          <w:szCs w:val="24"/>
        </w:rPr>
      </w:pPr>
      <w:r w:rsidRPr="00925D1E">
        <w:rPr>
          <w:rFonts w:eastAsia="Times New Roman" w:cstheme="minorHAnsi"/>
          <w:sz w:val="24"/>
          <w:szCs w:val="24"/>
        </w:rPr>
        <w:t>Graphing: </w:t>
      </w:r>
      <w:hyperlink r:id="rId14" w:tgtFrame="_blank" w:history="1">
        <w:r w:rsidRPr="00925D1E">
          <w:rPr>
            <w:rStyle w:val="Hyperlink"/>
            <w:rFonts w:eastAsia="Times New Roman" w:cstheme="minorHAnsi"/>
            <w:sz w:val="24"/>
            <w:szCs w:val="24"/>
          </w:rPr>
          <w:t>https://help.desmos.com/hc/en-us/articles/4406040715149-Getting-Started-Desmos-Graphing-Calculator</w:t>
        </w:r>
      </w:hyperlink>
    </w:p>
    <w:p w14:paraId="33D08D0D" w14:textId="4C2B2577" w:rsidR="00907307" w:rsidRPr="00A45C85" w:rsidRDefault="00907307" w:rsidP="00907307">
      <w:pPr>
        <w:shd w:val="clear" w:color="auto" w:fill="FFFFFF"/>
        <w:spacing w:after="0" w:line="240" w:lineRule="auto"/>
        <w:rPr>
          <w:rFonts w:eastAsia="Times New Roman" w:cstheme="minorHAnsi"/>
          <w:b/>
          <w:bCs/>
          <w:sz w:val="24"/>
          <w:szCs w:val="24"/>
        </w:rPr>
      </w:pPr>
    </w:p>
    <w:p w14:paraId="2E492E02" w14:textId="67BC264C" w:rsidR="00925D1E" w:rsidRPr="00A45C85" w:rsidRDefault="004133C2" w:rsidP="00907307">
      <w:pPr>
        <w:shd w:val="clear" w:color="auto" w:fill="FFFFFF"/>
        <w:spacing w:after="0" w:line="240" w:lineRule="auto"/>
        <w:rPr>
          <w:rFonts w:eastAsia="Times New Roman" w:cstheme="minorHAnsi"/>
          <w:sz w:val="24"/>
          <w:szCs w:val="24"/>
        </w:rPr>
      </w:pPr>
      <w:r w:rsidRPr="004133C2">
        <w:rPr>
          <w:rFonts w:eastAsia="Times New Roman" w:cstheme="minorHAnsi"/>
          <w:b/>
          <w:bCs/>
          <w:sz w:val="24"/>
          <w:szCs w:val="24"/>
        </w:rPr>
        <w:t>And more SAS</w:t>
      </w:r>
      <w:r>
        <w:rPr>
          <w:rFonts w:eastAsia="Times New Roman" w:cstheme="minorHAnsi"/>
          <w:b/>
          <w:bCs/>
          <w:sz w:val="24"/>
          <w:szCs w:val="24"/>
        </w:rPr>
        <w:t>…</w:t>
      </w:r>
      <w:r>
        <w:rPr>
          <w:rFonts w:eastAsia="Times New Roman" w:cstheme="minorHAnsi"/>
          <w:sz w:val="24"/>
          <w:szCs w:val="24"/>
        </w:rPr>
        <w:br/>
      </w:r>
      <w:r w:rsidR="003817AF" w:rsidRPr="00A45C85">
        <w:rPr>
          <w:rFonts w:eastAsia="Times New Roman" w:cstheme="minorHAnsi"/>
          <w:sz w:val="24"/>
          <w:szCs w:val="24"/>
        </w:rPr>
        <w:t xml:space="preserve">When looking for new resources </w:t>
      </w:r>
      <w:r w:rsidR="00880B1E" w:rsidRPr="00A45C85">
        <w:rPr>
          <w:rFonts w:eastAsia="Times New Roman" w:cstheme="minorHAnsi"/>
          <w:sz w:val="24"/>
          <w:szCs w:val="24"/>
        </w:rPr>
        <w:t>to support your instruction</w:t>
      </w:r>
      <w:r>
        <w:rPr>
          <w:rFonts w:eastAsia="Times New Roman" w:cstheme="minorHAnsi"/>
          <w:sz w:val="24"/>
          <w:szCs w:val="24"/>
        </w:rPr>
        <w:t>,</w:t>
      </w:r>
      <w:r w:rsidR="00880B1E" w:rsidRPr="00A45C85">
        <w:rPr>
          <w:rFonts w:eastAsia="Times New Roman" w:cstheme="minorHAnsi"/>
          <w:sz w:val="24"/>
          <w:szCs w:val="24"/>
        </w:rPr>
        <w:t xml:space="preserve"> do not forget about the Standards Aligned System</w:t>
      </w:r>
      <w:r w:rsidR="006947CF" w:rsidRPr="00A45C85">
        <w:rPr>
          <w:rFonts w:eastAsia="Times New Roman" w:cstheme="minorHAnsi"/>
          <w:sz w:val="24"/>
          <w:szCs w:val="24"/>
        </w:rPr>
        <w:t xml:space="preserve"> (SAS)</w:t>
      </w:r>
      <w:r w:rsidR="00880B1E" w:rsidRPr="00A45C85">
        <w:rPr>
          <w:rFonts w:eastAsia="Times New Roman" w:cstheme="minorHAnsi"/>
          <w:sz w:val="24"/>
          <w:szCs w:val="24"/>
        </w:rPr>
        <w:t xml:space="preserve"> and o</w:t>
      </w:r>
      <w:r w:rsidR="00CE2CB5" w:rsidRPr="00A45C85">
        <w:rPr>
          <w:rFonts w:eastAsia="Times New Roman" w:cstheme="minorHAnsi"/>
          <w:sz w:val="24"/>
          <w:szCs w:val="24"/>
        </w:rPr>
        <w:t>ther PA resources:</w:t>
      </w:r>
      <w:r w:rsidR="004B6021" w:rsidRPr="00A45C85">
        <w:rPr>
          <w:rFonts w:eastAsia="Times New Roman" w:cstheme="minorHAnsi"/>
          <w:sz w:val="24"/>
          <w:szCs w:val="24"/>
        </w:rPr>
        <w:t xml:space="preserve">  All of them have been updated with additional </w:t>
      </w:r>
      <w:r>
        <w:rPr>
          <w:rFonts w:eastAsia="Times New Roman" w:cstheme="minorHAnsi"/>
          <w:sz w:val="24"/>
          <w:szCs w:val="24"/>
        </w:rPr>
        <w:t>resources.</w:t>
      </w:r>
    </w:p>
    <w:p w14:paraId="5F96926B" w14:textId="2E7BF973" w:rsidR="00CE2CB5" w:rsidRPr="00A45C85" w:rsidRDefault="00CE2CB5" w:rsidP="00907307">
      <w:pPr>
        <w:shd w:val="clear" w:color="auto" w:fill="FFFFFF"/>
        <w:spacing w:after="0" w:line="240" w:lineRule="auto"/>
        <w:rPr>
          <w:rFonts w:eastAsia="Times New Roman" w:cstheme="minorHAnsi"/>
          <w:sz w:val="24"/>
          <w:szCs w:val="24"/>
        </w:rPr>
      </w:pPr>
    </w:p>
    <w:p w14:paraId="651D7DCD" w14:textId="10E1E7EE" w:rsidR="00CE2CB5" w:rsidRPr="00A45C85" w:rsidRDefault="006947CF" w:rsidP="00907307">
      <w:pPr>
        <w:shd w:val="clear" w:color="auto" w:fill="FFFFFF"/>
        <w:spacing w:after="0" w:line="240" w:lineRule="auto"/>
        <w:rPr>
          <w:rFonts w:eastAsia="Times New Roman" w:cstheme="minorHAnsi"/>
          <w:sz w:val="24"/>
          <w:szCs w:val="24"/>
        </w:rPr>
      </w:pPr>
      <w:r w:rsidRPr="00A45C85">
        <w:rPr>
          <w:rFonts w:eastAsia="Times New Roman" w:cstheme="minorHAnsi"/>
          <w:sz w:val="24"/>
          <w:szCs w:val="24"/>
        </w:rPr>
        <w:t xml:space="preserve">SAS </w:t>
      </w:r>
      <w:hyperlink r:id="rId15" w:history="1">
        <w:r w:rsidRPr="00A45C85">
          <w:rPr>
            <w:rStyle w:val="Hyperlink"/>
            <w:rFonts w:eastAsia="Times New Roman" w:cstheme="minorHAnsi"/>
            <w:sz w:val="24"/>
            <w:szCs w:val="24"/>
          </w:rPr>
          <w:t>Materials &amp; Resources</w:t>
        </w:r>
      </w:hyperlink>
      <w:r w:rsidRPr="00A45C85">
        <w:rPr>
          <w:rFonts w:eastAsia="Times New Roman" w:cstheme="minorHAnsi"/>
          <w:sz w:val="24"/>
          <w:szCs w:val="24"/>
        </w:rPr>
        <w:t xml:space="preserve"> provides a way to locate standards-aligned content through a targeted search. Locate educational resources by Keyword, Subject Area/Grade Level, Course, or by one or more specific Content Types. Please select from the appropriate filters. The Standards Aligned System includes content from several outstanding community, cultural, and educational institutions.</w:t>
      </w:r>
    </w:p>
    <w:p w14:paraId="458B5D2B" w14:textId="38161A5C" w:rsidR="004B6021" w:rsidRDefault="004B6021" w:rsidP="00907307">
      <w:pPr>
        <w:shd w:val="clear" w:color="auto" w:fill="FFFFFF"/>
        <w:spacing w:after="0" w:line="240" w:lineRule="auto"/>
        <w:rPr>
          <w:rFonts w:eastAsia="Times New Roman" w:cstheme="minorHAnsi"/>
          <w:sz w:val="24"/>
          <w:szCs w:val="24"/>
        </w:rPr>
      </w:pPr>
    </w:p>
    <w:p w14:paraId="42FE12B7" w14:textId="76E881F0" w:rsidR="004133C2" w:rsidRPr="004133C2" w:rsidRDefault="004133C2" w:rsidP="00907307">
      <w:pPr>
        <w:shd w:val="clear" w:color="auto" w:fill="FFFFFF"/>
        <w:spacing w:after="0" w:line="240" w:lineRule="auto"/>
        <w:rPr>
          <w:rFonts w:eastAsia="Times New Roman" w:cstheme="minorHAnsi"/>
          <w:b/>
          <w:bCs/>
          <w:sz w:val="24"/>
          <w:szCs w:val="24"/>
        </w:rPr>
      </w:pPr>
      <w:r w:rsidRPr="004133C2">
        <w:rPr>
          <w:rFonts w:eastAsia="Times New Roman" w:cstheme="minorHAnsi"/>
          <w:b/>
          <w:bCs/>
          <w:sz w:val="24"/>
          <w:szCs w:val="24"/>
        </w:rPr>
        <w:t xml:space="preserve">POWER Library </w:t>
      </w:r>
      <w:r>
        <w:rPr>
          <w:rFonts w:eastAsia="Times New Roman" w:cstheme="minorHAnsi"/>
          <w:b/>
          <w:bCs/>
          <w:sz w:val="24"/>
          <w:szCs w:val="24"/>
        </w:rPr>
        <w:t>– Another Outstanding Resource</w:t>
      </w:r>
    </w:p>
    <w:p w14:paraId="115374CB" w14:textId="7426D42C" w:rsidR="00D025F3" w:rsidRPr="00D025F3" w:rsidRDefault="00E22345" w:rsidP="00D025F3">
      <w:pPr>
        <w:shd w:val="clear" w:color="auto" w:fill="FFFFFF"/>
        <w:spacing w:after="0" w:line="240" w:lineRule="auto"/>
        <w:rPr>
          <w:rFonts w:eastAsia="Times New Roman" w:cstheme="minorHAnsi"/>
          <w:sz w:val="24"/>
          <w:szCs w:val="24"/>
        </w:rPr>
      </w:pPr>
      <w:hyperlink r:id="rId16" w:history="1">
        <w:r w:rsidR="00D025F3" w:rsidRPr="00D025F3">
          <w:rPr>
            <w:rStyle w:val="Hyperlink"/>
            <w:rFonts w:eastAsia="Times New Roman" w:cstheme="minorHAnsi"/>
            <w:sz w:val="24"/>
            <w:szCs w:val="24"/>
          </w:rPr>
          <w:t>POWER Library</w:t>
        </w:r>
      </w:hyperlink>
      <w:r w:rsidR="00D025F3" w:rsidRPr="00D025F3">
        <w:rPr>
          <w:rFonts w:eastAsia="Times New Roman" w:cstheme="minorHAnsi"/>
          <w:sz w:val="24"/>
          <w:szCs w:val="24"/>
        </w:rPr>
        <w:t xml:space="preserve"> is the online portal to the resources that Pennsylvania libraries offer to all citizens of the Commonwealth, providing 24/7 access to newspapers, magazines, journals, historical documents and photos, online databases, and eBooks. </w:t>
      </w:r>
      <w:r w:rsidR="00766318" w:rsidRPr="00A45C85">
        <w:rPr>
          <w:rFonts w:eastAsia="Times New Roman" w:cstheme="minorHAnsi"/>
          <w:sz w:val="24"/>
          <w:szCs w:val="24"/>
        </w:rPr>
        <w:t>350 new e-books added in subjects such as diversity, equity, inclusion, STEM, education, and more! </w:t>
      </w:r>
    </w:p>
    <w:p w14:paraId="49B458CD" w14:textId="7514FAEF" w:rsidR="00D025F3" w:rsidRPr="00D025F3" w:rsidRDefault="00D025F3" w:rsidP="00D025F3">
      <w:pPr>
        <w:shd w:val="clear" w:color="auto" w:fill="FFFFFF"/>
        <w:spacing w:after="0" w:line="240" w:lineRule="auto"/>
        <w:rPr>
          <w:rFonts w:eastAsia="Times New Roman" w:cstheme="minorHAnsi"/>
          <w:sz w:val="24"/>
          <w:szCs w:val="24"/>
        </w:rPr>
      </w:pPr>
      <w:r w:rsidRPr="00D025F3">
        <w:rPr>
          <w:rFonts w:eastAsia="Times New Roman" w:cstheme="minorHAnsi"/>
          <w:sz w:val="24"/>
          <w:szCs w:val="24"/>
        </w:rPr>
        <w:br/>
        <w:t xml:space="preserve">The POWER Library </w:t>
      </w:r>
      <w:hyperlink r:id="rId17" w:history="1">
        <w:r w:rsidRPr="00D025F3">
          <w:rPr>
            <w:rStyle w:val="Hyperlink"/>
            <w:rFonts w:eastAsia="Times New Roman" w:cstheme="minorHAnsi"/>
            <w:sz w:val="24"/>
            <w:szCs w:val="24"/>
          </w:rPr>
          <w:t>OER Commons</w:t>
        </w:r>
      </w:hyperlink>
      <w:r w:rsidRPr="00D025F3">
        <w:rPr>
          <w:rFonts w:eastAsia="Times New Roman" w:cstheme="minorHAnsi"/>
          <w:sz w:val="24"/>
          <w:szCs w:val="24"/>
        </w:rPr>
        <w:t xml:space="preserve"> hub is designed to serve educators across the Commonwealth with high-quality, customizable lesson plans, and other resources, that directly correlate Pennsylvania’s elementary and secondary content standards to the resources provided in POWER Library. </w:t>
      </w:r>
    </w:p>
    <w:p w14:paraId="2E5DAFCB" w14:textId="77777777" w:rsidR="004B6021" w:rsidRPr="00A45C85" w:rsidRDefault="004B6021" w:rsidP="00907307">
      <w:pPr>
        <w:shd w:val="clear" w:color="auto" w:fill="FFFFFF"/>
        <w:spacing w:after="0" w:line="240" w:lineRule="auto"/>
        <w:rPr>
          <w:rFonts w:eastAsia="Times New Roman" w:cstheme="minorHAnsi"/>
          <w:sz w:val="24"/>
          <w:szCs w:val="24"/>
        </w:rPr>
      </w:pPr>
    </w:p>
    <w:p w14:paraId="0BCB468A" w14:textId="105DD635" w:rsidR="004133C2" w:rsidRPr="004133C2" w:rsidRDefault="006A561C" w:rsidP="00143D37">
      <w:pPr>
        <w:shd w:val="clear" w:color="auto" w:fill="FFFFFF"/>
        <w:spacing w:after="0" w:line="240" w:lineRule="auto"/>
        <w:rPr>
          <w:rFonts w:eastAsia="Times New Roman" w:cstheme="minorHAnsi"/>
          <w:b/>
          <w:bCs/>
          <w:sz w:val="24"/>
          <w:szCs w:val="24"/>
        </w:rPr>
      </w:pPr>
      <w:r w:rsidRPr="004133C2">
        <w:rPr>
          <w:rFonts w:eastAsia="Times New Roman" w:cstheme="minorHAnsi"/>
          <w:b/>
          <w:bCs/>
          <w:sz w:val="24"/>
          <w:szCs w:val="24"/>
        </w:rPr>
        <w:t>P</w:t>
      </w:r>
      <w:r w:rsidR="004133C2" w:rsidRPr="004133C2">
        <w:rPr>
          <w:rFonts w:eastAsia="Times New Roman" w:cstheme="minorHAnsi"/>
          <w:b/>
          <w:bCs/>
          <w:sz w:val="24"/>
          <w:szCs w:val="24"/>
        </w:rPr>
        <w:t>BS LearningMedia</w:t>
      </w:r>
    </w:p>
    <w:p w14:paraId="2B16331A" w14:textId="4B5B20BC" w:rsidR="00847520" w:rsidRPr="00A45C85" w:rsidRDefault="004133C2" w:rsidP="00143D37">
      <w:pPr>
        <w:shd w:val="clear" w:color="auto" w:fill="FFFFFF"/>
        <w:spacing w:after="0" w:line="240" w:lineRule="auto"/>
        <w:rPr>
          <w:rFonts w:eastAsia="Times New Roman" w:cstheme="minorHAnsi"/>
          <w:sz w:val="24"/>
          <w:szCs w:val="24"/>
        </w:rPr>
      </w:pPr>
      <w:r>
        <w:rPr>
          <w:rFonts w:eastAsia="Times New Roman" w:cstheme="minorHAnsi"/>
          <w:sz w:val="24"/>
          <w:szCs w:val="24"/>
        </w:rPr>
        <w:t>P</w:t>
      </w:r>
      <w:r w:rsidR="006A561C" w:rsidRPr="00A45C85">
        <w:rPr>
          <w:rFonts w:eastAsia="Times New Roman" w:cstheme="minorHAnsi"/>
          <w:sz w:val="24"/>
          <w:szCs w:val="24"/>
        </w:rPr>
        <w:t>BS Pennsylvania is the collective name for the </w:t>
      </w:r>
      <w:hyperlink r:id="rId18" w:tgtFrame="_blank" w:history="1">
        <w:r w:rsidR="006A561C" w:rsidRPr="00A45C85">
          <w:rPr>
            <w:rStyle w:val="Hyperlink"/>
            <w:rFonts w:eastAsia="Times New Roman" w:cstheme="minorHAnsi"/>
            <w:sz w:val="24"/>
            <w:szCs w:val="24"/>
          </w:rPr>
          <w:t>seven public television organizations </w:t>
        </w:r>
        <w:r w:rsidR="006A561C" w:rsidRPr="00A45C85">
          <w:rPr>
            <w:rStyle w:val="Hyperlink"/>
            <w:rFonts w:eastAsia="Times New Roman" w:cstheme="minorHAnsi"/>
            <w:noProof/>
            <w:sz w:val="24"/>
            <w:szCs w:val="24"/>
          </w:rPr>
          <w:drawing>
            <wp:inline distT="0" distB="0" distL="0" distR="0" wp14:anchorId="45F7DA22" wp14:editId="58A461DD">
              <wp:extent cx="95250" cy="95250"/>
              <wp:effectExtent l="0" t="0" r="0" b="0"/>
              <wp:docPr id="7" name="Picture 7" descr="This link opens in a new window">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opens in a new window">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6A561C" w:rsidRPr="00A45C85">
        <w:rPr>
          <w:rFonts w:eastAsia="Times New Roman" w:cstheme="minorHAnsi"/>
          <w:sz w:val="24"/>
          <w:szCs w:val="24"/>
        </w:rPr>
        <w:t> in the state. These stations provides access to </w:t>
      </w:r>
      <w:hyperlink r:id="rId20" w:tgtFrame="_blank" w:history="1">
        <w:r w:rsidR="006A561C" w:rsidRPr="00A45C85">
          <w:rPr>
            <w:rStyle w:val="Hyperlink"/>
            <w:rFonts w:eastAsia="Times New Roman" w:cstheme="minorHAnsi"/>
            <w:sz w:val="24"/>
            <w:szCs w:val="24"/>
          </w:rPr>
          <w:t>programs </w:t>
        </w:r>
        <w:r w:rsidR="006A561C" w:rsidRPr="00A45C85">
          <w:rPr>
            <w:rStyle w:val="Hyperlink"/>
            <w:rFonts w:eastAsia="Times New Roman" w:cstheme="minorHAnsi"/>
            <w:noProof/>
            <w:sz w:val="24"/>
            <w:szCs w:val="24"/>
          </w:rPr>
          <w:drawing>
            <wp:inline distT="0" distB="0" distL="0" distR="0" wp14:anchorId="50781E92" wp14:editId="609728EC">
              <wp:extent cx="95250" cy="95250"/>
              <wp:effectExtent l="0" t="0" r="0" b="0"/>
              <wp:docPr id="6" name="Picture 6" descr="This link opens in a new window">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opens in a new window">
                        <a:hlinkClick r:id="rId20"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6A561C" w:rsidRPr="00A45C85">
        <w:rPr>
          <w:rFonts w:eastAsia="Times New Roman" w:cstheme="minorHAnsi"/>
          <w:sz w:val="24"/>
          <w:szCs w:val="24"/>
        </w:rPr>
        <w:t>, </w:t>
      </w:r>
      <w:hyperlink r:id="rId21" w:tgtFrame="_blank" w:history="1">
        <w:r w:rsidR="006A561C" w:rsidRPr="00A45C85">
          <w:rPr>
            <w:rStyle w:val="Hyperlink"/>
            <w:rFonts w:eastAsia="Times New Roman" w:cstheme="minorHAnsi"/>
            <w:sz w:val="24"/>
            <w:szCs w:val="24"/>
          </w:rPr>
          <w:t>educational resources </w:t>
        </w:r>
        <w:r w:rsidR="006A561C" w:rsidRPr="00A45C85">
          <w:rPr>
            <w:rStyle w:val="Hyperlink"/>
            <w:rFonts w:eastAsia="Times New Roman" w:cstheme="minorHAnsi"/>
            <w:noProof/>
            <w:sz w:val="24"/>
            <w:szCs w:val="24"/>
          </w:rPr>
          <w:drawing>
            <wp:inline distT="0" distB="0" distL="0" distR="0" wp14:anchorId="2B39A72C" wp14:editId="5BCF9EAF">
              <wp:extent cx="95250" cy="95250"/>
              <wp:effectExtent l="0" t="0" r="0" b="0"/>
              <wp:docPr id="5" name="Picture 5" descr="This link opens in a new window">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opens in a new window">
                        <a:hlinkClick r:id="rId21"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6A561C" w:rsidRPr="00A45C85">
        <w:rPr>
          <w:rFonts w:eastAsia="Times New Roman" w:cstheme="minorHAnsi"/>
          <w:sz w:val="24"/>
          <w:szCs w:val="24"/>
        </w:rPr>
        <w:t>, links to relevant </w:t>
      </w:r>
      <w:hyperlink r:id="rId22" w:tgtFrame="_blank" w:history="1">
        <w:r w:rsidR="006A561C" w:rsidRPr="00A45C85">
          <w:rPr>
            <w:rStyle w:val="Hyperlink"/>
            <w:rFonts w:eastAsia="Times New Roman" w:cstheme="minorHAnsi"/>
            <w:sz w:val="24"/>
            <w:szCs w:val="24"/>
          </w:rPr>
          <w:t>partners </w:t>
        </w:r>
        <w:r w:rsidR="006A561C" w:rsidRPr="00A45C85">
          <w:rPr>
            <w:rStyle w:val="Hyperlink"/>
            <w:rFonts w:eastAsia="Times New Roman" w:cstheme="minorHAnsi"/>
            <w:noProof/>
            <w:sz w:val="24"/>
            <w:szCs w:val="24"/>
          </w:rPr>
          <w:drawing>
            <wp:inline distT="0" distB="0" distL="0" distR="0" wp14:anchorId="5DCF1E8C" wp14:editId="6D3695F1">
              <wp:extent cx="95250" cy="95250"/>
              <wp:effectExtent l="0" t="0" r="0" b="0"/>
              <wp:docPr id="4" name="Picture 4" descr="This link opens in a new window">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link opens in a new window">
                        <a:hlinkClick r:id="rId22"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6A561C" w:rsidRPr="00A45C85">
        <w:rPr>
          <w:rFonts w:eastAsia="Times New Roman" w:cstheme="minorHAnsi"/>
          <w:sz w:val="24"/>
          <w:szCs w:val="24"/>
        </w:rPr>
        <w:t> and information, and a monthly </w:t>
      </w:r>
      <w:hyperlink r:id="rId23" w:tgtFrame="_blank" w:history="1">
        <w:r w:rsidR="006A561C" w:rsidRPr="00A45C85">
          <w:rPr>
            <w:rStyle w:val="Hyperlink"/>
            <w:rFonts w:eastAsia="Times New Roman" w:cstheme="minorHAnsi"/>
            <w:sz w:val="24"/>
            <w:szCs w:val="24"/>
          </w:rPr>
          <w:t>newsletter </w:t>
        </w:r>
        <w:r w:rsidR="006A561C" w:rsidRPr="00A45C85">
          <w:rPr>
            <w:rStyle w:val="Hyperlink"/>
            <w:rFonts w:eastAsia="Times New Roman" w:cstheme="minorHAnsi"/>
            <w:noProof/>
            <w:sz w:val="24"/>
            <w:szCs w:val="24"/>
          </w:rPr>
          <w:drawing>
            <wp:inline distT="0" distB="0" distL="0" distR="0" wp14:anchorId="6DD3B959" wp14:editId="7DC5C07C">
              <wp:extent cx="95250" cy="95250"/>
              <wp:effectExtent l="0" t="0" r="0" b="0"/>
              <wp:docPr id="3" name="Picture 3" descr="This link opens in a new window">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link opens in a new window">
                        <a:hlinkClick r:id="rId23"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6A561C" w:rsidRPr="00A45C85">
        <w:rPr>
          <w:rFonts w:eastAsia="Times New Roman" w:cstheme="minorHAnsi"/>
          <w:sz w:val="24"/>
          <w:szCs w:val="24"/>
        </w:rPr>
        <w:t>.  Through your </w:t>
      </w:r>
      <w:hyperlink r:id="rId24" w:tgtFrame="_blank" w:history="1">
        <w:r w:rsidR="006A561C" w:rsidRPr="00A45C85">
          <w:rPr>
            <w:rStyle w:val="Hyperlink"/>
            <w:rFonts w:eastAsia="Times New Roman" w:cstheme="minorHAnsi"/>
            <w:sz w:val="24"/>
            <w:szCs w:val="24"/>
          </w:rPr>
          <w:t>preferred station </w:t>
        </w:r>
        <w:r w:rsidR="006A561C" w:rsidRPr="00A45C85">
          <w:rPr>
            <w:rStyle w:val="Hyperlink"/>
            <w:rFonts w:eastAsia="Times New Roman" w:cstheme="minorHAnsi"/>
            <w:noProof/>
            <w:sz w:val="24"/>
            <w:szCs w:val="24"/>
          </w:rPr>
          <w:drawing>
            <wp:inline distT="0" distB="0" distL="0" distR="0" wp14:anchorId="6E7A7906" wp14:editId="26D2EA6B">
              <wp:extent cx="95250" cy="95250"/>
              <wp:effectExtent l="0" t="0" r="0" b="0"/>
              <wp:docPr id="2" name="Picture 2" descr="This link opens in a new window">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link opens in a new window">
                        <a:hlinkClick r:id="rId24"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6A561C" w:rsidRPr="00A45C85">
        <w:rPr>
          <w:rFonts w:eastAsia="Times New Roman" w:cstheme="minorHAnsi"/>
          <w:sz w:val="24"/>
          <w:szCs w:val="24"/>
        </w:rPr>
        <w:t>, </w:t>
      </w:r>
      <w:hyperlink r:id="rId25" w:tgtFrame="_blank" w:history="1">
        <w:r w:rsidR="006A561C" w:rsidRPr="00A45C85">
          <w:rPr>
            <w:rStyle w:val="Hyperlink"/>
            <w:rFonts w:eastAsia="Times New Roman" w:cstheme="minorHAnsi"/>
            <w:sz w:val="24"/>
            <w:szCs w:val="24"/>
          </w:rPr>
          <w:t>PBS Online </w:t>
        </w:r>
        <w:r w:rsidR="006A561C" w:rsidRPr="00A45C85">
          <w:rPr>
            <w:rStyle w:val="Hyperlink"/>
            <w:rFonts w:eastAsia="Times New Roman" w:cstheme="minorHAnsi"/>
            <w:noProof/>
            <w:sz w:val="24"/>
            <w:szCs w:val="24"/>
          </w:rPr>
          <w:drawing>
            <wp:inline distT="0" distB="0" distL="0" distR="0" wp14:anchorId="6B81D862" wp14:editId="7E0C40EB">
              <wp:extent cx="95250" cy="95250"/>
              <wp:effectExtent l="0" t="0" r="0" b="0"/>
              <wp:docPr id="1" name="Picture 1" descr="This link opens in a new window">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link opens in a new window">
                        <a:hlinkClick r:id="rId25"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6A561C" w:rsidRPr="00A45C85">
        <w:rPr>
          <w:rFonts w:eastAsia="Times New Roman" w:cstheme="minorHAnsi"/>
          <w:sz w:val="24"/>
          <w:szCs w:val="24"/>
        </w:rPr>
        <w:t> offers local educational programming.  Explore Your Learning Neighborhood and PBS LearningMedia to learn more about the wealth of teaching and learning resources.</w:t>
      </w:r>
    </w:p>
    <w:p w14:paraId="3DEBE67F" w14:textId="1DF666FD" w:rsidR="006A561C" w:rsidRPr="00A45C85" w:rsidRDefault="006A561C" w:rsidP="00143D37">
      <w:pPr>
        <w:shd w:val="clear" w:color="auto" w:fill="FFFFFF"/>
        <w:spacing w:after="0" w:line="240" w:lineRule="auto"/>
        <w:rPr>
          <w:rFonts w:eastAsia="Times New Roman" w:cstheme="minorHAnsi"/>
          <w:sz w:val="24"/>
          <w:szCs w:val="24"/>
        </w:rPr>
      </w:pPr>
    </w:p>
    <w:p w14:paraId="21198848" w14:textId="5713E388" w:rsidR="009C3B23" w:rsidRPr="009C3B23" w:rsidRDefault="009C3B23" w:rsidP="009C3B23">
      <w:pPr>
        <w:shd w:val="clear" w:color="auto" w:fill="FFFFFF"/>
        <w:spacing w:after="0" w:line="240" w:lineRule="auto"/>
        <w:rPr>
          <w:rFonts w:eastAsia="Times New Roman" w:cstheme="minorHAnsi"/>
          <w:sz w:val="24"/>
          <w:szCs w:val="24"/>
        </w:rPr>
      </w:pPr>
      <w:r w:rsidRPr="009C3B23">
        <w:rPr>
          <w:rFonts w:eastAsia="Times New Roman" w:cstheme="minorHAnsi"/>
          <w:sz w:val="24"/>
          <w:szCs w:val="24"/>
        </w:rPr>
        <w:t xml:space="preserve">Bring the World to Your </w:t>
      </w:r>
      <w:r w:rsidR="004133C2" w:rsidRPr="009C3B23">
        <w:rPr>
          <w:rFonts w:eastAsia="Times New Roman" w:cstheme="minorHAnsi"/>
          <w:sz w:val="24"/>
          <w:szCs w:val="24"/>
        </w:rPr>
        <w:t>Classroom</w:t>
      </w:r>
      <w:r w:rsidR="004133C2" w:rsidRPr="00A45C85">
        <w:rPr>
          <w:rFonts w:eastAsia="Times New Roman" w:cstheme="minorHAnsi"/>
          <w:sz w:val="24"/>
          <w:szCs w:val="24"/>
        </w:rPr>
        <w:t>, through</w:t>
      </w:r>
      <w:r w:rsidR="00611FB0" w:rsidRPr="00A45C85">
        <w:rPr>
          <w:rFonts w:eastAsia="Times New Roman" w:cstheme="minorHAnsi"/>
          <w:sz w:val="24"/>
          <w:szCs w:val="24"/>
        </w:rPr>
        <w:t xml:space="preserve"> </w:t>
      </w:r>
      <w:hyperlink r:id="rId26" w:history="1">
        <w:r w:rsidR="00611FB0" w:rsidRPr="00A45C85">
          <w:rPr>
            <w:rStyle w:val="Hyperlink"/>
            <w:rFonts w:eastAsia="Times New Roman" w:cstheme="minorHAnsi"/>
            <w:sz w:val="24"/>
            <w:szCs w:val="24"/>
          </w:rPr>
          <w:t>PBS Learning Media</w:t>
        </w:r>
      </w:hyperlink>
    </w:p>
    <w:p w14:paraId="6B8DF01F" w14:textId="1D71AE5F" w:rsidR="009C3B23" w:rsidRPr="00A45C85" w:rsidRDefault="009C3B23" w:rsidP="009C3B23">
      <w:pPr>
        <w:shd w:val="clear" w:color="auto" w:fill="FFFFFF"/>
        <w:spacing w:after="0" w:line="240" w:lineRule="auto"/>
        <w:rPr>
          <w:rFonts w:eastAsia="Times New Roman" w:cstheme="minorHAnsi"/>
          <w:sz w:val="24"/>
          <w:szCs w:val="24"/>
        </w:rPr>
      </w:pPr>
      <w:r w:rsidRPr="009C3B23">
        <w:rPr>
          <w:rFonts w:eastAsia="Times New Roman" w:cstheme="minorHAnsi"/>
          <w:sz w:val="24"/>
          <w:szCs w:val="24"/>
        </w:rPr>
        <w:t>WITF and PBS have curated FREE, standards-aligned videos, interactives, lesson plans, and more for teachers like you.</w:t>
      </w:r>
    </w:p>
    <w:p w14:paraId="10D9AB04" w14:textId="77777777" w:rsidR="006A561C" w:rsidRPr="00A45C85" w:rsidRDefault="006A561C" w:rsidP="00143D37">
      <w:pPr>
        <w:shd w:val="clear" w:color="auto" w:fill="FFFFFF"/>
        <w:spacing w:after="0" w:line="240" w:lineRule="auto"/>
        <w:rPr>
          <w:rFonts w:eastAsia="Times New Roman" w:cstheme="minorHAnsi"/>
          <w:sz w:val="24"/>
          <w:szCs w:val="24"/>
        </w:rPr>
      </w:pPr>
    </w:p>
    <w:p w14:paraId="6481C7B8" w14:textId="17909F73" w:rsidR="0062160C" w:rsidRPr="00A45C85" w:rsidRDefault="008335BC" w:rsidP="00143D37">
      <w:pPr>
        <w:shd w:val="clear" w:color="auto" w:fill="FFFFFF"/>
        <w:spacing w:after="0" w:line="240" w:lineRule="auto"/>
        <w:rPr>
          <w:rFonts w:eastAsia="Times New Roman" w:cstheme="minorHAnsi"/>
          <w:b/>
          <w:bCs/>
          <w:sz w:val="24"/>
          <w:szCs w:val="24"/>
        </w:rPr>
      </w:pPr>
      <w:r w:rsidRPr="00A45C85">
        <w:rPr>
          <w:rFonts w:eastAsia="Times New Roman" w:cstheme="minorHAnsi"/>
          <w:b/>
          <w:bCs/>
          <w:sz w:val="24"/>
          <w:szCs w:val="24"/>
        </w:rPr>
        <w:t>Content Advisor Contact Information</w:t>
      </w:r>
    </w:p>
    <w:p w14:paraId="61D7BB94" w14:textId="5AE0F39D" w:rsidR="004D51EF" w:rsidRPr="00A45C85" w:rsidRDefault="004D51EF" w:rsidP="00143D37">
      <w:pPr>
        <w:shd w:val="clear" w:color="auto" w:fill="FFFFFF"/>
        <w:spacing w:after="0" w:line="240" w:lineRule="auto"/>
        <w:rPr>
          <w:rFonts w:eastAsia="Times New Roman" w:cstheme="minorHAnsi"/>
          <w:color w:val="545454"/>
          <w:sz w:val="24"/>
          <w:szCs w:val="24"/>
        </w:rPr>
      </w:pPr>
      <w:r w:rsidRPr="00A45C85">
        <w:rPr>
          <w:rFonts w:eastAsia="Times New Roman" w:cstheme="minorHAnsi"/>
          <w:color w:val="545454"/>
          <w:sz w:val="24"/>
          <w:szCs w:val="24"/>
        </w:rPr>
        <w:t>If you have any qu</w:t>
      </w:r>
      <w:r w:rsidR="00980DE7" w:rsidRPr="00A45C85">
        <w:rPr>
          <w:rFonts w:eastAsia="Times New Roman" w:cstheme="minorHAnsi"/>
          <w:color w:val="545454"/>
          <w:sz w:val="24"/>
          <w:szCs w:val="24"/>
        </w:rPr>
        <w:t xml:space="preserve">estions concerning Math News </w:t>
      </w:r>
      <w:r w:rsidR="00A741C5" w:rsidRPr="00A45C85">
        <w:rPr>
          <w:rFonts w:eastAsia="Times New Roman" w:cstheme="minorHAnsi"/>
          <w:color w:val="545454"/>
          <w:sz w:val="24"/>
          <w:szCs w:val="24"/>
        </w:rPr>
        <w:t>i</w:t>
      </w:r>
      <w:r w:rsidR="00980DE7" w:rsidRPr="00A45C85">
        <w:rPr>
          <w:rFonts w:eastAsia="Times New Roman" w:cstheme="minorHAnsi"/>
          <w:color w:val="545454"/>
          <w:sz w:val="24"/>
          <w:szCs w:val="24"/>
        </w:rPr>
        <w:t>nformation</w:t>
      </w:r>
      <w:r w:rsidR="00523E92" w:rsidRPr="00A45C85">
        <w:rPr>
          <w:rFonts w:eastAsia="Times New Roman" w:cstheme="minorHAnsi"/>
          <w:color w:val="545454"/>
          <w:sz w:val="24"/>
          <w:szCs w:val="24"/>
        </w:rPr>
        <w:t>;</w:t>
      </w:r>
      <w:r w:rsidRPr="00A45C85">
        <w:rPr>
          <w:rFonts w:eastAsia="Times New Roman" w:cstheme="minorHAnsi"/>
          <w:color w:val="545454"/>
          <w:sz w:val="24"/>
          <w:szCs w:val="24"/>
        </w:rPr>
        <w:t xml:space="preserve"> the Standards Align</w:t>
      </w:r>
      <w:r w:rsidR="00A741C5" w:rsidRPr="00A45C85">
        <w:rPr>
          <w:rFonts w:eastAsia="Times New Roman" w:cstheme="minorHAnsi"/>
          <w:color w:val="545454"/>
          <w:sz w:val="24"/>
          <w:szCs w:val="24"/>
        </w:rPr>
        <w:t>ed</w:t>
      </w:r>
      <w:r w:rsidRPr="00A45C85">
        <w:rPr>
          <w:rFonts w:eastAsia="Times New Roman" w:cstheme="minorHAnsi"/>
          <w:color w:val="545454"/>
          <w:sz w:val="24"/>
          <w:szCs w:val="24"/>
        </w:rPr>
        <w:t xml:space="preserve"> System (SAS)</w:t>
      </w:r>
      <w:r w:rsidR="00523E92" w:rsidRPr="00A45C85">
        <w:rPr>
          <w:rFonts w:eastAsia="Times New Roman" w:cstheme="minorHAnsi"/>
          <w:color w:val="545454"/>
          <w:sz w:val="24"/>
          <w:szCs w:val="24"/>
        </w:rPr>
        <w:t>;</w:t>
      </w:r>
      <w:r w:rsidRPr="00A45C85">
        <w:rPr>
          <w:rFonts w:eastAsia="Times New Roman" w:cstheme="minorHAnsi"/>
          <w:color w:val="545454"/>
          <w:sz w:val="24"/>
          <w:szCs w:val="24"/>
        </w:rPr>
        <w:t xml:space="preserve"> </w:t>
      </w:r>
      <w:r w:rsidR="00980DE7" w:rsidRPr="00A45C85">
        <w:rPr>
          <w:rFonts w:eastAsia="Times New Roman" w:cstheme="minorHAnsi"/>
          <w:color w:val="545454"/>
          <w:sz w:val="24"/>
          <w:szCs w:val="24"/>
        </w:rPr>
        <w:t xml:space="preserve">or </w:t>
      </w:r>
      <w:r w:rsidR="009043D8" w:rsidRPr="00A45C85">
        <w:rPr>
          <w:rFonts w:eastAsia="Times New Roman" w:cstheme="minorHAnsi"/>
          <w:color w:val="545454"/>
          <w:sz w:val="24"/>
          <w:szCs w:val="24"/>
        </w:rPr>
        <w:t xml:space="preserve">want </w:t>
      </w:r>
      <w:r w:rsidRPr="00A45C85">
        <w:rPr>
          <w:rFonts w:eastAsia="Times New Roman" w:cstheme="minorHAnsi"/>
          <w:color w:val="545454"/>
          <w:sz w:val="24"/>
          <w:szCs w:val="24"/>
        </w:rPr>
        <w:t>information regarding Curriculum, Instruction</w:t>
      </w:r>
      <w:r w:rsidR="00523E92" w:rsidRPr="00A45C85">
        <w:rPr>
          <w:rFonts w:eastAsia="Times New Roman" w:cstheme="minorHAnsi"/>
          <w:color w:val="545454"/>
          <w:sz w:val="24"/>
          <w:szCs w:val="24"/>
        </w:rPr>
        <w:t>,</w:t>
      </w:r>
      <w:r w:rsidRPr="00A45C85">
        <w:rPr>
          <w:rFonts w:eastAsia="Times New Roman" w:cstheme="minorHAnsi"/>
          <w:color w:val="545454"/>
          <w:sz w:val="24"/>
          <w:szCs w:val="24"/>
        </w:rPr>
        <w:t xml:space="preserve"> or Assessment</w:t>
      </w:r>
      <w:r w:rsidR="00523E92" w:rsidRPr="00A45C85">
        <w:rPr>
          <w:rFonts w:eastAsia="Times New Roman" w:cstheme="minorHAnsi"/>
          <w:color w:val="545454"/>
          <w:sz w:val="24"/>
          <w:szCs w:val="24"/>
        </w:rPr>
        <w:t>;</w:t>
      </w:r>
      <w:r w:rsidRPr="00A45C85">
        <w:rPr>
          <w:rFonts w:eastAsia="Times New Roman" w:cstheme="minorHAnsi"/>
          <w:color w:val="545454"/>
          <w:sz w:val="24"/>
          <w:szCs w:val="24"/>
        </w:rPr>
        <w:t xml:space="preserve"> please contact me at </w:t>
      </w:r>
      <w:hyperlink r:id="rId27" w:history="1">
        <w:r w:rsidRPr="00A45C85">
          <w:rPr>
            <w:rStyle w:val="Hyperlink"/>
            <w:rFonts w:eastAsia="Times New Roman" w:cstheme="minorHAnsi"/>
            <w:sz w:val="24"/>
            <w:szCs w:val="24"/>
          </w:rPr>
          <w:t>kmauro@pa.gov</w:t>
        </w:r>
      </w:hyperlink>
      <w:r w:rsidRPr="00A45C85">
        <w:rPr>
          <w:rFonts w:eastAsia="Times New Roman" w:cstheme="minorHAnsi"/>
          <w:color w:val="545454"/>
          <w:sz w:val="24"/>
          <w:szCs w:val="24"/>
        </w:rPr>
        <w:t xml:space="preserve">. </w:t>
      </w:r>
    </w:p>
    <w:p w14:paraId="02EEB896" w14:textId="77777777" w:rsidR="00F223A6" w:rsidRPr="00A45C85" w:rsidRDefault="00F223A6" w:rsidP="00143D37">
      <w:pPr>
        <w:shd w:val="clear" w:color="auto" w:fill="FFFFFF"/>
        <w:spacing w:after="0" w:line="240" w:lineRule="auto"/>
        <w:rPr>
          <w:rFonts w:eastAsia="Times New Roman" w:cstheme="minorHAnsi"/>
          <w:color w:val="545454"/>
          <w:sz w:val="24"/>
          <w:szCs w:val="24"/>
        </w:rPr>
      </w:pPr>
    </w:p>
    <w:p w14:paraId="47AE7A97" w14:textId="3745E1BA" w:rsidR="00365292" w:rsidRPr="00A45C85" w:rsidRDefault="00A741C5" w:rsidP="0010678B">
      <w:pPr>
        <w:shd w:val="clear" w:color="auto" w:fill="FFFFFF"/>
        <w:spacing w:after="0" w:line="240" w:lineRule="auto"/>
        <w:rPr>
          <w:rFonts w:eastAsia="Times New Roman" w:cstheme="minorHAnsi"/>
          <w:color w:val="545454"/>
          <w:sz w:val="24"/>
          <w:szCs w:val="24"/>
        </w:rPr>
      </w:pPr>
      <w:r w:rsidRPr="00A45C85">
        <w:rPr>
          <w:rFonts w:eastAsia="Times New Roman" w:cstheme="minorHAnsi"/>
          <w:color w:val="545454"/>
          <w:sz w:val="24"/>
          <w:szCs w:val="24"/>
        </w:rPr>
        <w:t>Kevin Mauro, Mathematics Curriculum Advisor</w:t>
      </w:r>
    </w:p>
    <w:sectPr w:rsidR="00365292" w:rsidRPr="00A45C85" w:rsidSect="00297AF2">
      <w:footerReference w:type="even" r:id="rId28"/>
      <w:footerReference w:type="default" r:id="rId29"/>
      <w:pgSz w:w="12240" w:h="15840"/>
      <w:pgMar w:top="1260" w:right="1440" w:bottom="126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00A0" w14:textId="77777777" w:rsidR="00E22345" w:rsidRDefault="00E22345" w:rsidP="00C6785E">
      <w:pPr>
        <w:spacing w:after="0" w:line="240" w:lineRule="auto"/>
      </w:pPr>
      <w:r>
        <w:separator/>
      </w:r>
    </w:p>
  </w:endnote>
  <w:endnote w:type="continuationSeparator" w:id="0">
    <w:p w14:paraId="14A80533" w14:textId="77777777" w:rsidR="00E22345" w:rsidRDefault="00E22345" w:rsidP="00C6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678030"/>
      <w:docPartObj>
        <w:docPartGallery w:val="Page Numbers (Bottom of Page)"/>
        <w:docPartUnique/>
      </w:docPartObj>
    </w:sdtPr>
    <w:sdtEndPr>
      <w:rPr>
        <w:rStyle w:val="PageNumber"/>
      </w:rPr>
    </w:sdtEndPr>
    <w:sdtContent>
      <w:p w14:paraId="222CD7F4" w14:textId="294EA1E9"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D5905" w14:textId="77777777" w:rsidR="00C6785E" w:rsidRDefault="00C6785E" w:rsidP="00C67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238141"/>
      <w:docPartObj>
        <w:docPartGallery w:val="Page Numbers (Bottom of Page)"/>
        <w:docPartUnique/>
      </w:docPartObj>
    </w:sdtPr>
    <w:sdtEndPr>
      <w:rPr>
        <w:rStyle w:val="PageNumber"/>
      </w:rPr>
    </w:sdtEndPr>
    <w:sdtContent>
      <w:p w14:paraId="74E2EBE1" w14:textId="3F9FCC4B" w:rsidR="00C6785E" w:rsidRDefault="00C6785E" w:rsidP="001F4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DD4D14" w14:textId="77777777" w:rsidR="00C6785E" w:rsidRDefault="00C6785E" w:rsidP="00C67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4D6B" w14:textId="77777777" w:rsidR="00E22345" w:rsidRDefault="00E22345" w:rsidP="00C6785E">
      <w:pPr>
        <w:spacing w:after="0" w:line="240" w:lineRule="auto"/>
      </w:pPr>
      <w:r>
        <w:separator/>
      </w:r>
    </w:p>
  </w:footnote>
  <w:footnote w:type="continuationSeparator" w:id="0">
    <w:p w14:paraId="5F6AC8EE" w14:textId="77777777" w:rsidR="00E22345" w:rsidRDefault="00E22345" w:rsidP="00C67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B03"/>
    <w:multiLevelType w:val="multilevel"/>
    <w:tmpl w:val="604C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638A"/>
    <w:multiLevelType w:val="multilevel"/>
    <w:tmpl w:val="D53A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A0395"/>
    <w:multiLevelType w:val="multilevel"/>
    <w:tmpl w:val="2B8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2718F"/>
    <w:multiLevelType w:val="multilevel"/>
    <w:tmpl w:val="80F84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F5AFF"/>
    <w:multiLevelType w:val="hybridMultilevel"/>
    <w:tmpl w:val="59A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9317F"/>
    <w:multiLevelType w:val="hybridMultilevel"/>
    <w:tmpl w:val="7B74A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29DF"/>
    <w:multiLevelType w:val="multilevel"/>
    <w:tmpl w:val="37E2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64CDE"/>
    <w:multiLevelType w:val="multilevel"/>
    <w:tmpl w:val="454C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A4CED"/>
    <w:multiLevelType w:val="multilevel"/>
    <w:tmpl w:val="D5BAE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00B71"/>
    <w:multiLevelType w:val="multilevel"/>
    <w:tmpl w:val="3146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614544"/>
    <w:multiLevelType w:val="multilevel"/>
    <w:tmpl w:val="261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323858"/>
    <w:multiLevelType w:val="multilevel"/>
    <w:tmpl w:val="6EC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8624E"/>
    <w:multiLevelType w:val="multilevel"/>
    <w:tmpl w:val="17F6BE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846B8"/>
    <w:multiLevelType w:val="multilevel"/>
    <w:tmpl w:val="A2A627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7"/>
  </w:num>
  <w:num w:numId="5">
    <w:abstractNumId w:val="2"/>
  </w:num>
  <w:num w:numId="6">
    <w:abstractNumId w:val="5"/>
  </w:num>
  <w:num w:numId="7">
    <w:abstractNumId w:val="3"/>
  </w:num>
  <w:num w:numId="8">
    <w:abstractNumId w:val="4"/>
  </w:num>
  <w:num w:numId="9">
    <w:abstractNumId w:val="10"/>
  </w:num>
  <w:num w:numId="10">
    <w:abstractNumId w:val="9"/>
  </w:num>
  <w:num w:numId="11">
    <w:abstractNumId w:val="1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92"/>
    <w:rsid w:val="0000267D"/>
    <w:rsid w:val="00002711"/>
    <w:rsid w:val="000232B9"/>
    <w:rsid w:val="000358B7"/>
    <w:rsid w:val="0004776A"/>
    <w:rsid w:val="0005436F"/>
    <w:rsid w:val="00063664"/>
    <w:rsid w:val="00072255"/>
    <w:rsid w:val="0007691D"/>
    <w:rsid w:val="00090991"/>
    <w:rsid w:val="000B5B6E"/>
    <w:rsid w:val="000C0F05"/>
    <w:rsid w:val="000C2037"/>
    <w:rsid w:val="000D597F"/>
    <w:rsid w:val="0010678B"/>
    <w:rsid w:val="00111DF5"/>
    <w:rsid w:val="00132BEC"/>
    <w:rsid w:val="00143D37"/>
    <w:rsid w:val="001513B5"/>
    <w:rsid w:val="00152871"/>
    <w:rsid w:val="00157465"/>
    <w:rsid w:val="0016694F"/>
    <w:rsid w:val="00183EE4"/>
    <w:rsid w:val="001911CF"/>
    <w:rsid w:val="001B4262"/>
    <w:rsid w:val="001B56C4"/>
    <w:rsid w:val="001B6C2B"/>
    <w:rsid w:val="001C7429"/>
    <w:rsid w:val="001D48B0"/>
    <w:rsid w:val="001D6B8C"/>
    <w:rsid w:val="001F2B38"/>
    <w:rsid w:val="001F448E"/>
    <w:rsid w:val="00203913"/>
    <w:rsid w:val="002060CD"/>
    <w:rsid w:val="002177A0"/>
    <w:rsid w:val="00232961"/>
    <w:rsid w:val="00233955"/>
    <w:rsid w:val="002453CA"/>
    <w:rsid w:val="00272543"/>
    <w:rsid w:val="00280E4E"/>
    <w:rsid w:val="00293412"/>
    <w:rsid w:val="00295E4A"/>
    <w:rsid w:val="00297AF2"/>
    <w:rsid w:val="002B53B2"/>
    <w:rsid w:val="002B5CD1"/>
    <w:rsid w:val="002F0F75"/>
    <w:rsid w:val="00304063"/>
    <w:rsid w:val="00316A98"/>
    <w:rsid w:val="003208A7"/>
    <w:rsid w:val="00325C74"/>
    <w:rsid w:val="00334E3A"/>
    <w:rsid w:val="0034183F"/>
    <w:rsid w:val="003444DC"/>
    <w:rsid w:val="00346951"/>
    <w:rsid w:val="00365292"/>
    <w:rsid w:val="00381184"/>
    <w:rsid w:val="003817AF"/>
    <w:rsid w:val="003943D8"/>
    <w:rsid w:val="003A1844"/>
    <w:rsid w:val="003A61F6"/>
    <w:rsid w:val="003C76BE"/>
    <w:rsid w:val="003D3C0D"/>
    <w:rsid w:val="004006A3"/>
    <w:rsid w:val="004133C2"/>
    <w:rsid w:val="00417738"/>
    <w:rsid w:val="00417997"/>
    <w:rsid w:val="00446F76"/>
    <w:rsid w:val="00447E9D"/>
    <w:rsid w:val="00456AEA"/>
    <w:rsid w:val="00481028"/>
    <w:rsid w:val="0048672E"/>
    <w:rsid w:val="004876F1"/>
    <w:rsid w:val="00492427"/>
    <w:rsid w:val="004B258A"/>
    <w:rsid w:val="004B3752"/>
    <w:rsid w:val="004B6021"/>
    <w:rsid w:val="004C1094"/>
    <w:rsid w:val="004C5149"/>
    <w:rsid w:val="004D3BEF"/>
    <w:rsid w:val="004D51EF"/>
    <w:rsid w:val="004E07EF"/>
    <w:rsid w:val="004E1AD4"/>
    <w:rsid w:val="004E305A"/>
    <w:rsid w:val="004E5D5F"/>
    <w:rsid w:val="00514697"/>
    <w:rsid w:val="00523DFF"/>
    <w:rsid w:val="00523E92"/>
    <w:rsid w:val="00532407"/>
    <w:rsid w:val="00540D85"/>
    <w:rsid w:val="00546545"/>
    <w:rsid w:val="00550A24"/>
    <w:rsid w:val="00554A7D"/>
    <w:rsid w:val="00563DFC"/>
    <w:rsid w:val="00571B1E"/>
    <w:rsid w:val="00592D06"/>
    <w:rsid w:val="00596431"/>
    <w:rsid w:val="005A238F"/>
    <w:rsid w:val="005A6E8A"/>
    <w:rsid w:val="005C40DC"/>
    <w:rsid w:val="005F2284"/>
    <w:rsid w:val="005F2B43"/>
    <w:rsid w:val="00611FB0"/>
    <w:rsid w:val="0062160C"/>
    <w:rsid w:val="00646D42"/>
    <w:rsid w:val="006653BA"/>
    <w:rsid w:val="006655E8"/>
    <w:rsid w:val="006947CF"/>
    <w:rsid w:val="006A561C"/>
    <w:rsid w:val="006A7058"/>
    <w:rsid w:val="006D66A5"/>
    <w:rsid w:val="006D7450"/>
    <w:rsid w:val="006F0007"/>
    <w:rsid w:val="006F4C8D"/>
    <w:rsid w:val="007021E2"/>
    <w:rsid w:val="0070253F"/>
    <w:rsid w:val="0071063E"/>
    <w:rsid w:val="00741F17"/>
    <w:rsid w:val="00762C0A"/>
    <w:rsid w:val="00766318"/>
    <w:rsid w:val="00772990"/>
    <w:rsid w:val="00773BA8"/>
    <w:rsid w:val="00782692"/>
    <w:rsid w:val="00784314"/>
    <w:rsid w:val="007A0FF2"/>
    <w:rsid w:val="007A4A4D"/>
    <w:rsid w:val="007B282E"/>
    <w:rsid w:val="007C0ADB"/>
    <w:rsid w:val="007C1BFE"/>
    <w:rsid w:val="007C49BE"/>
    <w:rsid w:val="007C5500"/>
    <w:rsid w:val="007F3953"/>
    <w:rsid w:val="0080110E"/>
    <w:rsid w:val="0082499D"/>
    <w:rsid w:val="008335BC"/>
    <w:rsid w:val="00847462"/>
    <w:rsid w:val="00847520"/>
    <w:rsid w:val="008704C9"/>
    <w:rsid w:val="00880B1E"/>
    <w:rsid w:val="008A2870"/>
    <w:rsid w:val="008A4F86"/>
    <w:rsid w:val="008A566D"/>
    <w:rsid w:val="008B2B4A"/>
    <w:rsid w:val="008C0225"/>
    <w:rsid w:val="008C790B"/>
    <w:rsid w:val="008D5E2E"/>
    <w:rsid w:val="008F7282"/>
    <w:rsid w:val="00901DB8"/>
    <w:rsid w:val="009043D8"/>
    <w:rsid w:val="00907307"/>
    <w:rsid w:val="00921F8F"/>
    <w:rsid w:val="009240D3"/>
    <w:rsid w:val="00925D1E"/>
    <w:rsid w:val="00932473"/>
    <w:rsid w:val="0094256D"/>
    <w:rsid w:val="00944020"/>
    <w:rsid w:val="00946C2F"/>
    <w:rsid w:val="00980DE7"/>
    <w:rsid w:val="0098514B"/>
    <w:rsid w:val="009A24A0"/>
    <w:rsid w:val="009A4F5A"/>
    <w:rsid w:val="009B475C"/>
    <w:rsid w:val="009C3B23"/>
    <w:rsid w:val="009F30B3"/>
    <w:rsid w:val="00A07A45"/>
    <w:rsid w:val="00A21C66"/>
    <w:rsid w:val="00A23384"/>
    <w:rsid w:val="00A2608A"/>
    <w:rsid w:val="00A26BAB"/>
    <w:rsid w:val="00A45C85"/>
    <w:rsid w:val="00A741C5"/>
    <w:rsid w:val="00A77868"/>
    <w:rsid w:val="00A85C10"/>
    <w:rsid w:val="00A91E9E"/>
    <w:rsid w:val="00A9457B"/>
    <w:rsid w:val="00AA0F0F"/>
    <w:rsid w:val="00AA6598"/>
    <w:rsid w:val="00AE64EA"/>
    <w:rsid w:val="00B05260"/>
    <w:rsid w:val="00B16751"/>
    <w:rsid w:val="00B23719"/>
    <w:rsid w:val="00B43800"/>
    <w:rsid w:val="00B50E74"/>
    <w:rsid w:val="00B84F82"/>
    <w:rsid w:val="00B93CD4"/>
    <w:rsid w:val="00BA0414"/>
    <w:rsid w:val="00BB2F16"/>
    <w:rsid w:val="00BC1696"/>
    <w:rsid w:val="00BC285C"/>
    <w:rsid w:val="00BF787F"/>
    <w:rsid w:val="00C02869"/>
    <w:rsid w:val="00C029AD"/>
    <w:rsid w:val="00C07923"/>
    <w:rsid w:val="00C13C17"/>
    <w:rsid w:val="00C212F0"/>
    <w:rsid w:val="00C66E3C"/>
    <w:rsid w:val="00C6785E"/>
    <w:rsid w:val="00C71E48"/>
    <w:rsid w:val="00C72457"/>
    <w:rsid w:val="00C728E3"/>
    <w:rsid w:val="00C7669E"/>
    <w:rsid w:val="00C84A41"/>
    <w:rsid w:val="00CA5B3A"/>
    <w:rsid w:val="00CD44B2"/>
    <w:rsid w:val="00CE2CB5"/>
    <w:rsid w:val="00CE5A09"/>
    <w:rsid w:val="00CE63CB"/>
    <w:rsid w:val="00CE7B8A"/>
    <w:rsid w:val="00D025F3"/>
    <w:rsid w:val="00D05132"/>
    <w:rsid w:val="00D3599B"/>
    <w:rsid w:val="00DC0E42"/>
    <w:rsid w:val="00DC1BB5"/>
    <w:rsid w:val="00DD7F23"/>
    <w:rsid w:val="00E143AF"/>
    <w:rsid w:val="00E22345"/>
    <w:rsid w:val="00E46548"/>
    <w:rsid w:val="00E93B5D"/>
    <w:rsid w:val="00E97CA9"/>
    <w:rsid w:val="00EB0DE0"/>
    <w:rsid w:val="00EB225D"/>
    <w:rsid w:val="00EC048F"/>
    <w:rsid w:val="00EE0C34"/>
    <w:rsid w:val="00EF2951"/>
    <w:rsid w:val="00EF2B76"/>
    <w:rsid w:val="00F17689"/>
    <w:rsid w:val="00F223A6"/>
    <w:rsid w:val="00F42594"/>
    <w:rsid w:val="00F71704"/>
    <w:rsid w:val="00FA0499"/>
    <w:rsid w:val="00FA4613"/>
    <w:rsid w:val="00FB0EF6"/>
    <w:rsid w:val="00FB19B6"/>
    <w:rsid w:val="00FC4323"/>
    <w:rsid w:val="00FD5C89"/>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6CC1"/>
  <w15:chartTrackingRefBased/>
  <w15:docId w15:val="{71B29E1A-0692-424B-8393-0E8F80E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E4"/>
  </w:style>
  <w:style w:type="paragraph" w:styleId="Heading1">
    <w:name w:val="heading 1"/>
    <w:basedOn w:val="Normal"/>
    <w:next w:val="Normal"/>
    <w:link w:val="Heading1Char"/>
    <w:uiPriority w:val="9"/>
    <w:qFormat/>
    <w:rsid w:val="00FA04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22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69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92"/>
    <w:rPr>
      <w:color w:val="0563C1" w:themeColor="hyperlink"/>
      <w:u w:val="single"/>
    </w:rPr>
  </w:style>
  <w:style w:type="paragraph" w:customStyle="1" w:styleId="Default">
    <w:name w:val="Default"/>
    <w:rsid w:val="003652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A4F5A"/>
    <w:rPr>
      <w:color w:val="808080"/>
      <w:shd w:val="clear" w:color="auto" w:fill="E6E6E6"/>
    </w:rPr>
  </w:style>
  <w:style w:type="character" w:styleId="FollowedHyperlink">
    <w:name w:val="FollowedHyperlink"/>
    <w:basedOn w:val="DefaultParagraphFont"/>
    <w:uiPriority w:val="99"/>
    <w:semiHidden/>
    <w:unhideWhenUsed/>
    <w:rsid w:val="00A23384"/>
    <w:rPr>
      <w:color w:val="954F72" w:themeColor="followedHyperlink"/>
      <w:u w:val="single"/>
    </w:rPr>
  </w:style>
  <w:style w:type="character" w:customStyle="1" w:styleId="Heading1Char">
    <w:name w:val="Heading 1 Char"/>
    <w:basedOn w:val="DefaultParagraphFont"/>
    <w:link w:val="Heading1"/>
    <w:uiPriority w:val="9"/>
    <w:rsid w:val="00FA04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A0499"/>
    <w:pPr>
      <w:spacing w:after="0" w:line="240" w:lineRule="auto"/>
    </w:pPr>
  </w:style>
  <w:style w:type="paragraph" w:styleId="Footer">
    <w:name w:val="footer"/>
    <w:basedOn w:val="Normal"/>
    <w:link w:val="FooterChar"/>
    <w:uiPriority w:val="99"/>
    <w:unhideWhenUsed/>
    <w:rsid w:val="00C6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5E"/>
  </w:style>
  <w:style w:type="character" w:styleId="PageNumber">
    <w:name w:val="page number"/>
    <w:basedOn w:val="DefaultParagraphFont"/>
    <w:uiPriority w:val="99"/>
    <w:semiHidden/>
    <w:unhideWhenUsed/>
    <w:rsid w:val="00C6785E"/>
  </w:style>
  <w:style w:type="character" w:customStyle="1" w:styleId="Heading2Char">
    <w:name w:val="Heading 2 Char"/>
    <w:basedOn w:val="DefaultParagraphFont"/>
    <w:link w:val="Heading2"/>
    <w:uiPriority w:val="9"/>
    <w:semiHidden/>
    <w:rsid w:val="00EB22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B225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84314"/>
    <w:rPr>
      <w:b/>
      <w:bCs/>
    </w:rPr>
  </w:style>
  <w:style w:type="paragraph" w:styleId="ListParagraph">
    <w:name w:val="List Paragraph"/>
    <w:basedOn w:val="Normal"/>
    <w:uiPriority w:val="34"/>
    <w:qFormat/>
    <w:rsid w:val="00B16751"/>
    <w:pPr>
      <w:ind w:left="720"/>
      <w:contextualSpacing/>
    </w:pPr>
  </w:style>
  <w:style w:type="paragraph" w:styleId="NormalWeb">
    <w:name w:val="Normal (Web)"/>
    <w:basedOn w:val="Normal"/>
    <w:uiPriority w:val="99"/>
    <w:semiHidden/>
    <w:unhideWhenUsed/>
    <w:rsid w:val="00152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7691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2624">
      <w:bodyDiv w:val="1"/>
      <w:marLeft w:val="0"/>
      <w:marRight w:val="0"/>
      <w:marTop w:val="0"/>
      <w:marBottom w:val="0"/>
      <w:divBdr>
        <w:top w:val="none" w:sz="0" w:space="0" w:color="auto"/>
        <w:left w:val="none" w:sz="0" w:space="0" w:color="auto"/>
        <w:bottom w:val="none" w:sz="0" w:space="0" w:color="auto"/>
        <w:right w:val="none" w:sz="0" w:space="0" w:color="auto"/>
      </w:divBdr>
    </w:div>
    <w:div w:id="150875103">
      <w:bodyDiv w:val="1"/>
      <w:marLeft w:val="0"/>
      <w:marRight w:val="0"/>
      <w:marTop w:val="0"/>
      <w:marBottom w:val="0"/>
      <w:divBdr>
        <w:top w:val="none" w:sz="0" w:space="0" w:color="auto"/>
        <w:left w:val="none" w:sz="0" w:space="0" w:color="auto"/>
        <w:bottom w:val="none" w:sz="0" w:space="0" w:color="auto"/>
        <w:right w:val="none" w:sz="0" w:space="0" w:color="auto"/>
      </w:divBdr>
    </w:div>
    <w:div w:id="178668473">
      <w:bodyDiv w:val="1"/>
      <w:marLeft w:val="0"/>
      <w:marRight w:val="0"/>
      <w:marTop w:val="0"/>
      <w:marBottom w:val="0"/>
      <w:divBdr>
        <w:top w:val="none" w:sz="0" w:space="0" w:color="auto"/>
        <w:left w:val="none" w:sz="0" w:space="0" w:color="auto"/>
        <w:bottom w:val="none" w:sz="0" w:space="0" w:color="auto"/>
        <w:right w:val="none" w:sz="0" w:space="0" w:color="auto"/>
      </w:divBdr>
      <w:divsChild>
        <w:div w:id="416750908">
          <w:marLeft w:val="0"/>
          <w:marRight w:val="0"/>
          <w:marTop w:val="0"/>
          <w:marBottom w:val="0"/>
          <w:divBdr>
            <w:top w:val="none" w:sz="0" w:space="0" w:color="auto"/>
            <w:left w:val="none" w:sz="0" w:space="0" w:color="auto"/>
            <w:bottom w:val="none" w:sz="0" w:space="0" w:color="auto"/>
            <w:right w:val="none" w:sz="0" w:space="0" w:color="auto"/>
          </w:divBdr>
        </w:div>
      </w:divsChild>
    </w:div>
    <w:div w:id="212815802">
      <w:bodyDiv w:val="1"/>
      <w:marLeft w:val="0"/>
      <w:marRight w:val="0"/>
      <w:marTop w:val="0"/>
      <w:marBottom w:val="0"/>
      <w:divBdr>
        <w:top w:val="none" w:sz="0" w:space="0" w:color="auto"/>
        <w:left w:val="none" w:sz="0" w:space="0" w:color="auto"/>
        <w:bottom w:val="none" w:sz="0" w:space="0" w:color="auto"/>
        <w:right w:val="none" w:sz="0" w:space="0" w:color="auto"/>
      </w:divBdr>
    </w:div>
    <w:div w:id="214587666">
      <w:bodyDiv w:val="1"/>
      <w:marLeft w:val="0"/>
      <w:marRight w:val="0"/>
      <w:marTop w:val="0"/>
      <w:marBottom w:val="0"/>
      <w:divBdr>
        <w:top w:val="none" w:sz="0" w:space="0" w:color="auto"/>
        <w:left w:val="none" w:sz="0" w:space="0" w:color="auto"/>
        <w:bottom w:val="none" w:sz="0" w:space="0" w:color="auto"/>
        <w:right w:val="none" w:sz="0" w:space="0" w:color="auto"/>
      </w:divBdr>
    </w:div>
    <w:div w:id="215508725">
      <w:bodyDiv w:val="1"/>
      <w:marLeft w:val="0"/>
      <w:marRight w:val="0"/>
      <w:marTop w:val="0"/>
      <w:marBottom w:val="0"/>
      <w:divBdr>
        <w:top w:val="none" w:sz="0" w:space="0" w:color="auto"/>
        <w:left w:val="none" w:sz="0" w:space="0" w:color="auto"/>
        <w:bottom w:val="none" w:sz="0" w:space="0" w:color="auto"/>
        <w:right w:val="none" w:sz="0" w:space="0" w:color="auto"/>
      </w:divBdr>
    </w:div>
    <w:div w:id="216471968">
      <w:bodyDiv w:val="1"/>
      <w:marLeft w:val="0"/>
      <w:marRight w:val="0"/>
      <w:marTop w:val="0"/>
      <w:marBottom w:val="0"/>
      <w:divBdr>
        <w:top w:val="none" w:sz="0" w:space="0" w:color="auto"/>
        <w:left w:val="none" w:sz="0" w:space="0" w:color="auto"/>
        <w:bottom w:val="none" w:sz="0" w:space="0" w:color="auto"/>
        <w:right w:val="none" w:sz="0" w:space="0" w:color="auto"/>
      </w:divBdr>
    </w:div>
    <w:div w:id="227813354">
      <w:bodyDiv w:val="1"/>
      <w:marLeft w:val="0"/>
      <w:marRight w:val="0"/>
      <w:marTop w:val="0"/>
      <w:marBottom w:val="0"/>
      <w:divBdr>
        <w:top w:val="none" w:sz="0" w:space="0" w:color="auto"/>
        <w:left w:val="none" w:sz="0" w:space="0" w:color="auto"/>
        <w:bottom w:val="none" w:sz="0" w:space="0" w:color="auto"/>
        <w:right w:val="none" w:sz="0" w:space="0" w:color="auto"/>
      </w:divBdr>
    </w:div>
    <w:div w:id="245581280">
      <w:bodyDiv w:val="1"/>
      <w:marLeft w:val="0"/>
      <w:marRight w:val="0"/>
      <w:marTop w:val="0"/>
      <w:marBottom w:val="0"/>
      <w:divBdr>
        <w:top w:val="none" w:sz="0" w:space="0" w:color="auto"/>
        <w:left w:val="none" w:sz="0" w:space="0" w:color="auto"/>
        <w:bottom w:val="none" w:sz="0" w:space="0" w:color="auto"/>
        <w:right w:val="none" w:sz="0" w:space="0" w:color="auto"/>
      </w:divBdr>
    </w:div>
    <w:div w:id="258834070">
      <w:bodyDiv w:val="1"/>
      <w:marLeft w:val="0"/>
      <w:marRight w:val="0"/>
      <w:marTop w:val="0"/>
      <w:marBottom w:val="0"/>
      <w:divBdr>
        <w:top w:val="none" w:sz="0" w:space="0" w:color="auto"/>
        <w:left w:val="none" w:sz="0" w:space="0" w:color="auto"/>
        <w:bottom w:val="none" w:sz="0" w:space="0" w:color="auto"/>
        <w:right w:val="none" w:sz="0" w:space="0" w:color="auto"/>
      </w:divBdr>
      <w:divsChild>
        <w:div w:id="937443166">
          <w:marLeft w:val="0"/>
          <w:marRight w:val="0"/>
          <w:marTop w:val="0"/>
          <w:marBottom w:val="270"/>
          <w:divBdr>
            <w:top w:val="none" w:sz="0" w:space="0" w:color="auto"/>
            <w:left w:val="none" w:sz="0" w:space="0" w:color="auto"/>
            <w:bottom w:val="none" w:sz="0" w:space="0" w:color="auto"/>
            <w:right w:val="none" w:sz="0" w:space="0" w:color="auto"/>
          </w:divBdr>
        </w:div>
      </w:divsChild>
    </w:div>
    <w:div w:id="260184890">
      <w:bodyDiv w:val="1"/>
      <w:marLeft w:val="0"/>
      <w:marRight w:val="0"/>
      <w:marTop w:val="0"/>
      <w:marBottom w:val="0"/>
      <w:divBdr>
        <w:top w:val="none" w:sz="0" w:space="0" w:color="auto"/>
        <w:left w:val="none" w:sz="0" w:space="0" w:color="auto"/>
        <w:bottom w:val="none" w:sz="0" w:space="0" w:color="auto"/>
        <w:right w:val="none" w:sz="0" w:space="0" w:color="auto"/>
      </w:divBdr>
    </w:div>
    <w:div w:id="284116982">
      <w:bodyDiv w:val="1"/>
      <w:marLeft w:val="0"/>
      <w:marRight w:val="0"/>
      <w:marTop w:val="0"/>
      <w:marBottom w:val="0"/>
      <w:divBdr>
        <w:top w:val="none" w:sz="0" w:space="0" w:color="auto"/>
        <w:left w:val="none" w:sz="0" w:space="0" w:color="auto"/>
        <w:bottom w:val="none" w:sz="0" w:space="0" w:color="auto"/>
        <w:right w:val="none" w:sz="0" w:space="0" w:color="auto"/>
      </w:divBdr>
    </w:div>
    <w:div w:id="291519140">
      <w:bodyDiv w:val="1"/>
      <w:marLeft w:val="0"/>
      <w:marRight w:val="0"/>
      <w:marTop w:val="0"/>
      <w:marBottom w:val="0"/>
      <w:divBdr>
        <w:top w:val="none" w:sz="0" w:space="0" w:color="auto"/>
        <w:left w:val="none" w:sz="0" w:space="0" w:color="auto"/>
        <w:bottom w:val="none" w:sz="0" w:space="0" w:color="auto"/>
        <w:right w:val="none" w:sz="0" w:space="0" w:color="auto"/>
      </w:divBdr>
    </w:div>
    <w:div w:id="292836777">
      <w:bodyDiv w:val="1"/>
      <w:marLeft w:val="0"/>
      <w:marRight w:val="0"/>
      <w:marTop w:val="0"/>
      <w:marBottom w:val="0"/>
      <w:divBdr>
        <w:top w:val="none" w:sz="0" w:space="0" w:color="auto"/>
        <w:left w:val="none" w:sz="0" w:space="0" w:color="auto"/>
        <w:bottom w:val="none" w:sz="0" w:space="0" w:color="auto"/>
        <w:right w:val="none" w:sz="0" w:space="0" w:color="auto"/>
      </w:divBdr>
    </w:div>
    <w:div w:id="341397592">
      <w:bodyDiv w:val="1"/>
      <w:marLeft w:val="0"/>
      <w:marRight w:val="0"/>
      <w:marTop w:val="0"/>
      <w:marBottom w:val="0"/>
      <w:divBdr>
        <w:top w:val="none" w:sz="0" w:space="0" w:color="auto"/>
        <w:left w:val="none" w:sz="0" w:space="0" w:color="auto"/>
        <w:bottom w:val="none" w:sz="0" w:space="0" w:color="auto"/>
        <w:right w:val="none" w:sz="0" w:space="0" w:color="auto"/>
      </w:divBdr>
      <w:divsChild>
        <w:div w:id="347676997">
          <w:marLeft w:val="0"/>
          <w:marRight w:val="0"/>
          <w:marTop w:val="0"/>
          <w:marBottom w:val="0"/>
          <w:divBdr>
            <w:top w:val="none" w:sz="0" w:space="0" w:color="auto"/>
            <w:left w:val="none" w:sz="0" w:space="0" w:color="auto"/>
            <w:bottom w:val="none" w:sz="0" w:space="0" w:color="auto"/>
            <w:right w:val="none" w:sz="0" w:space="0" w:color="auto"/>
          </w:divBdr>
          <w:divsChild>
            <w:div w:id="7919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2944">
      <w:bodyDiv w:val="1"/>
      <w:marLeft w:val="0"/>
      <w:marRight w:val="0"/>
      <w:marTop w:val="0"/>
      <w:marBottom w:val="0"/>
      <w:divBdr>
        <w:top w:val="none" w:sz="0" w:space="0" w:color="auto"/>
        <w:left w:val="none" w:sz="0" w:space="0" w:color="auto"/>
        <w:bottom w:val="none" w:sz="0" w:space="0" w:color="auto"/>
        <w:right w:val="none" w:sz="0" w:space="0" w:color="auto"/>
      </w:divBdr>
    </w:div>
    <w:div w:id="494420714">
      <w:bodyDiv w:val="1"/>
      <w:marLeft w:val="0"/>
      <w:marRight w:val="0"/>
      <w:marTop w:val="0"/>
      <w:marBottom w:val="0"/>
      <w:divBdr>
        <w:top w:val="none" w:sz="0" w:space="0" w:color="auto"/>
        <w:left w:val="none" w:sz="0" w:space="0" w:color="auto"/>
        <w:bottom w:val="none" w:sz="0" w:space="0" w:color="auto"/>
        <w:right w:val="none" w:sz="0" w:space="0" w:color="auto"/>
      </w:divBdr>
    </w:div>
    <w:div w:id="509180624">
      <w:bodyDiv w:val="1"/>
      <w:marLeft w:val="0"/>
      <w:marRight w:val="0"/>
      <w:marTop w:val="0"/>
      <w:marBottom w:val="0"/>
      <w:divBdr>
        <w:top w:val="none" w:sz="0" w:space="0" w:color="auto"/>
        <w:left w:val="none" w:sz="0" w:space="0" w:color="auto"/>
        <w:bottom w:val="none" w:sz="0" w:space="0" w:color="auto"/>
        <w:right w:val="none" w:sz="0" w:space="0" w:color="auto"/>
      </w:divBdr>
    </w:div>
    <w:div w:id="580413296">
      <w:bodyDiv w:val="1"/>
      <w:marLeft w:val="0"/>
      <w:marRight w:val="0"/>
      <w:marTop w:val="0"/>
      <w:marBottom w:val="0"/>
      <w:divBdr>
        <w:top w:val="none" w:sz="0" w:space="0" w:color="auto"/>
        <w:left w:val="none" w:sz="0" w:space="0" w:color="auto"/>
        <w:bottom w:val="none" w:sz="0" w:space="0" w:color="auto"/>
        <w:right w:val="none" w:sz="0" w:space="0" w:color="auto"/>
      </w:divBdr>
    </w:div>
    <w:div w:id="598760130">
      <w:bodyDiv w:val="1"/>
      <w:marLeft w:val="0"/>
      <w:marRight w:val="0"/>
      <w:marTop w:val="0"/>
      <w:marBottom w:val="0"/>
      <w:divBdr>
        <w:top w:val="none" w:sz="0" w:space="0" w:color="auto"/>
        <w:left w:val="none" w:sz="0" w:space="0" w:color="auto"/>
        <w:bottom w:val="none" w:sz="0" w:space="0" w:color="auto"/>
        <w:right w:val="none" w:sz="0" w:space="0" w:color="auto"/>
      </w:divBdr>
    </w:div>
    <w:div w:id="625936076">
      <w:bodyDiv w:val="1"/>
      <w:marLeft w:val="0"/>
      <w:marRight w:val="0"/>
      <w:marTop w:val="0"/>
      <w:marBottom w:val="0"/>
      <w:divBdr>
        <w:top w:val="none" w:sz="0" w:space="0" w:color="auto"/>
        <w:left w:val="none" w:sz="0" w:space="0" w:color="auto"/>
        <w:bottom w:val="none" w:sz="0" w:space="0" w:color="auto"/>
        <w:right w:val="none" w:sz="0" w:space="0" w:color="auto"/>
      </w:divBdr>
    </w:div>
    <w:div w:id="642196419">
      <w:bodyDiv w:val="1"/>
      <w:marLeft w:val="0"/>
      <w:marRight w:val="0"/>
      <w:marTop w:val="0"/>
      <w:marBottom w:val="0"/>
      <w:divBdr>
        <w:top w:val="none" w:sz="0" w:space="0" w:color="auto"/>
        <w:left w:val="none" w:sz="0" w:space="0" w:color="auto"/>
        <w:bottom w:val="none" w:sz="0" w:space="0" w:color="auto"/>
        <w:right w:val="none" w:sz="0" w:space="0" w:color="auto"/>
      </w:divBdr>
    </w:div>
    <w:div w:id="644360457">
      <w:bodyDiv w:val="1"/>
      <w:marLeft w:val="0"/>
      <w:marRight w:val="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0"/>
          <w:divBdr>
            <w:top w:val="none" w:sz="0" w:space="0" w:color="auto"/>
            <w:left w:val="none" w:sz="0" w:space="0" w:color="auto"/>
            <w:bottom w:val="none" w:sz="0" w:space="0" w:color="auto"/>
            <w:right w:val="none" w:sz="0" w:space="0" w:color="auto"/>
          </w:divBdr>
        </w:div>
      </w:divsChild>
    </w:div>
    <w:div w:id="686441395">
      <w:bodyDiv w:val="1"/>
      <w:marLeft w:val="0"/>
      <w:marRight w:val="0"/>
      <w:marTop w:val="0"/>
      <w:marBottom w:val="0"/>
      <w:divBdr>
        <w:top w:val="none" w:sz="0" w:space="0" w:color="auto"/>
        <w:left w:val="none" w:sz="0" w:space="0" w:color="auto"/>
        <w:bottom w:val="none" w:sz="0" w:space="0" w:color="auto"/>
        <w:right w:val="none" w:sz="0" w:space="0" w:color="auto"/>
      </w:divBdr>
    </w:div>
    <w:div w:id="749040057">
      <w:bodyDiv w:val="1"/>
      <w:marLeft w:val="0"/>
      <w:marRight w:val="0"/>
      <w:marTop w:val="0"/>
      <w:marBottom w:val="0"/>
      <w:divBdr>
        <w:top w:val="none" w:sz="0" w:space="0" w:color="auto"/>
        <w:left w:val="none" w:sz="0" w:space="0" w:color="auto"/>
        <w:bottom w:val="none" w:sz="0" w:space="0" w:color="auto"/>
        <w:right w:val="none" w:sz="0" w:space="0" w:color="auto"/>
      </w:divBdr>
    </w:div>
    <w:div w:id="807942938">
      <w:bodyDiv w:val="1"/>
      <w:marLeft w:val="0"/>
      <w:marRight w:val="0"/>
      <w:marTop w:val="0"/>
      <w:marBottom w:val="0"/>
      <w:divBdr>
        <w:top w:val="none" w:sz="0" w:space="0" w:color="auto"/>
        <w:left w:val="none" w:sz="0" w:space="0" w:color="auto"/>
        <w:bottom w:val="none" w:sz="0" w:space="0" w:color="auto"/>
        <w:right w:val="none" w:sz="0" w:space="0" w:color="auto"/>
      </w:divBdr>
    </w:div>
    <w:div w:id="840773697">
      <w:bodyDiv w:val="1"/>
      <w:marLeft w:val="0"/>
      <w:marRight w:val="0"/>
      <w:marTop w:val="0"/>
      <w:marBottom w:val="0"/>
      <w:divBdr>
        <w:top w:val="none" w:sz="0" w:space="0" w:color="auto"/>
        <w:left w:val="none" w:sz="0" w:space="0" w:color="auto"/>
        <w:bottom w:val="none" w:sz="0" w:space="0" w:color="auto"/>
        <w:right w:val="none" w:sz="0" w:space="0" w:color="auto"/>
      </w:divBdr>
    </w:div>
    <w:div w:id="840776940">
      <w:bodyDiv w:val="1"/>
      <w:marLeft w:val="0"/>
      <w:marRight w:val="0"/>
      <w:marTop w:val="0"/>
      <w:marBottom w:val="0"/>
      <w:divBdr>
        <w:top w:val="none" w:sz="0" w:space="0" w:color="auto"/>
        <w:left w:val="none" w:sz="0" w:space="0" w:color="auto"/>
        <w:bottom w:val="none" w:sz="0" w:space="0" w:color="auto"/>
        <w:right w:val="none" w:sz="0" w:space="0" w:color="auto"/>
      </w:divBdr>
    </w:div>
    <w:div w:id="873272608">
      <w:bodyDiv w:val="1"/>
      <w:marLeft w:val="0"/>
      <w:marRight w:val="0"/>
      <w:marTop w:val="0"/>
      <w:marBottom w:val="0"/>
      <w:divBdr>
        <w:top w:val="none" w:sz="0" w:space="0" w:color="auto"/>
        <w:left w:val="none" w:sz="0" w:space="0" w:color="auto"/>
        <w:bottom w:val="none" w:sz="0" w:space="0" w:color="auto"/>
        <w:right w:val="none" w:sz="0" w:space="0" w:color="auto"/>
      </w:divBdr>
    </w:div>
    <w:div w:id="977345480">
      <w:bodyDiv w:val="1"/>
      <w:marLeft w:val="0"/>
      <w:marRight w:val="0"/>
      <w:marTop w:val="0"/>
      <w:marBottom w:val="0"/>
      <w:divBdr>
        <w:top w:val="none" w:sz="0" w:space="0" w:color="auto"/>
        <w:left w:val="none" w:sz="0" w:space="0" w:color="auto"/>
        <w:bottom w:val="none" w:sz="0" w:space="0" w:color="auto"/>
        <w:right w:val="none" w:sz="0" w:space="0" w:color="auto"/>
      </w:divBdr>
    </w:div>
    <w:div w:id="1009410241">
      <w:bodyDiv w:val="1"/>
      <w:marLeft w:val="0"/>
      <w:marRight w:val="0"/>
      <w:marTop w:val="0"/>
      <w:marBottom w:val="0"/>
      <w:divBdr>
        <w:top w:val="none" w:sz="0" w:space="0" w:color="auto"/>
        <w:left w:val="none" w:sz="0" w:space="0" w:color="auto"/>
        <w:bottom w:val="none" w:sz="0" w:space="0" w:color="auto"/>
        <w:right w:val="none" w:sz="0" w:space="0" w:color="auto"/>
      </w:divBdr>
    </w:div>
    <w:div w:id="1073969790">
      <w:bodyDiv w:val="1"/>
      <w:marLeft w:val="0"/>
      <w:marRight w:val="0"/>
      <w:marTop w:val="0"/>
      <w:marBottom w:val="0"/>
      <w:divBdr>
        <w:top w:val="none" w:sz="0" w:space="0" w:color="auto"/>
        <w:left w:val="none" w:sz="0" w:space="0" w:color="auto"/>
        <w:bottom w:val="none" w:sz="0" w:space="0" w:color="auto"/>
        <w:right w:val="none" w:sz="0" w:space="0" w:color="auto"/>
      </w:divBdr>
    </w:div>
    <w:div w:id="1092625136">
      <w:bodyDiv w:val="1"/>
      <w:marLeft w:val="0"/>
      <w:marRight w:val="0"/>
      <w:marTop w:val="0"/>
      <w:marBottom w:val="0"/>
      <w:divBdr>
        <w:top w:val="none" w:sz="0" w:space="0" w:color="auto"/>
        <w:left w:val="none" w:sz="0" w:space="0" w:color="auto"/>
        <w:bottom w:val="none" w:sz="0" w:space="0" w:color="auto"/>
        <w:right w:val="none" w:sz="0" w:space="0" w:color="auto"/>
      </w:divBdr>
      <w:divsChild>
        <w:div w:id="71776879">
          <w:marLeft w:val="0"/>
          <w:marRight w:val="0"/>
          <w:marTop w:val="0"/>
          <w:marBottom w:val="0"/>
          <w:divBdr>
            <w:top w:val="none" w:sz="0" w:space="0" w:color="auto"/>
            <w:left w:val="none" w:sz="0" w:space="0" w:color="auto"/>
            <w:bottom w:val="none" w:sz="0" w:space="0" w:color="auto"/>
            <w:right w:val="none" w:sz="0" w:space="0" w:color="auto"/>
          </w:divBdr>
          <w:divsChild>
            <w:div w:id="881983832">
              <w:marLeft w:val="0"/>
              <w:marRight w:val="0"/>
              <w:marTop w:val="0"/>
              <w:marBottom w:val="0"/>
              <w:divBdr>
                <w:top w:val="none" w:sz="0" w:space="0" w:color="auto"/>
                <w:left w:val="none" w:sz="0" w:space="0" w:color="auto"/>
                <w:bottom w:val="none" w:sz="0" w:space="0" w:color="auto"/>
                <w:right w:val="none" w:sz="0" w:space="0" w:color="auto"/>
              </w:divBdr>
              <w:divsChild>
                <w:div w:id="1426919803">
                  <w:marLeft w:val="0"/>
                  <w:marRight w:val="0"/>
                  <w:marTop w:val="0"/>
                  <w:marBottom w:val="0"/>
                  <w:divBdr>
                    <w:top w:val="none" w:sz="0" w:space="0" w:color="auto"/>
                    <w:left w:val="none" w:sz="0" w:space="0" w:color="auto"/>
                    <w:bottom w:val="none" w:sz="0" w:space="0" w:color="auto"/>
                    <w:right w:val="none" w:sz="0" w:space="0" w:color="auto"/>
                  </w:divBdr>
                  <w:divsChild>
                    <w:div w:id="2021076317">
                      <w:marLeft w:val="0"/>
                      <w:marRight w:val="0"/>
                      <w:marTop w:val="0"/>
                      <w:marBottom w:val="0"/>
                      <w:divBdr>
                        <w:top w:val="none" w:sz="0" w:space="0" w:color="auto"/>
                        <w:left w:val="none" w:sz="0" w:space="0" w:color="auto"/>
                        <w:bottom w:val="none" w:sz="0" w:space="0" w:color="auto"/>
                        <w:right w:val="none" w:sz="0" w:space="0" w:color="auto"/>
                      </w:divBdr>
                      <w:divsChild>
                        <w:div w:id="934510330">
                          <w:marLeft w:val="0"/>
                          <w:marRight w:val="0"/>
                          <w:marTop w:val="0"/>
                          <w:marBottom w:val="0"/>
                          <w:divBdr>
                            <w:top w:val="none" w:sz="0" w:space="0" w:color="auto"/>
                            <w:left w:val="none" w:sz="0" w:space="0" w:color="auto"/>
                            <w:bottom w:val="none" w:sz="0" w:space="0" w:color="auto"/>
                            <w:right w:val="none" w:sz="0" w:space="0" w:color="auto"/>
                          </w:divBdr>
                          <w:divsChild>
                            <w:div w:id="1660575332">
                              <w:marLeft w:val="0"/>
                              <w:marRight w:val="0"/>
                              <w:marTop w:val="0"/>
                              <w:marBottom w:val="0"/>
                              <w:divBdr>
                                <w:top w:val="none" w:sz="0" w:space="0" w:color="auto"/>
                                <w:left w:val="none" w:sz="0" w:space="0" w:color="auto"/>
                                <w:bottom w:val="none" w:sz="0" w:space="0" w:color="auto"/>
                                <w:right w:val="none" w:sz="0" w:space="0" w:color="auto"/>
                              </w:divBdr>
                              <w:divsChild>
                                <w:div w:id="1117021187">
                                  <w:marLeft w:val="0"/>
                                  <w:marRight w:val="0"/>
                                  <w:marTop w:val="0"/>
                                  <w:marBottom w:val="0"/>
                                  <w:divBdr>
                                    <w:top w:val="none" w:sz="0" w:space="0" w:color="auto"/>
                                    <w:left w:val="none" w:sz="0" w:space="0" w:color="auto"/>
                                    <w:bottom w:val="none" w:sz="0" w:space="0" w:color="auto"/>
                                    <w:right w:val="none" w:sz="0" w:space="0" w:color="auto"/>
                                  </w:divBdr>
                                  <w:divsChild>
                                    <w:div w:id="1029912551">
                                      <w:marLeft w:val="0"/>
                                      <w:marRight w:val="0"/>
                                      <w:marTop w:val="0"/>
                                      <w:marBottom w:val="0"/>
                                      <w:divBdr>
                                        <w:top w:val="none" w:sz="0" w:space="0" w:color="auto"/>
                                        <w:left w:val="none" w:sz="0" w:space="0" w:color="auto"/>
                                        <w:bottom w:val="none" w:sz="0" w:space="0" w:color="auto"/>
                                        <w:right w:val="none" w:sz="0" w:space="0" w:color="auto"/>
                                      </w:divBdr>
                                      <w:divsChild>
                                        <w:div w:id="496070976">
                                          <w:marLeft w:val="0"/>
                                          <w:marRight w:val="0"/>
                                          <w:marTop w:val="0"/>
                                          <w:marBottom w:val="0"/>
                                          <w:divBdr>
                                            <w:top w:val="none" w:sz="0" w:space="0" w:color="auto"/>
                                            <w:left w:val="none" w:sz="0" w:space="0" w:color="auto"/>
                                            <w:bottom w:val="none" w:sz="0" w:space="0" w:color="auto"/>
                                            <w:right w:val="none" w:sz="0" w:space="0" w:color="auto"/>
                                          </w:divBdr>
                                          <w:divsChild>
                                            <w:div w:id="508447203">
                                              <w:marLeft w:val="0"/>
                                              <w:marRight w:val="0"/>
                                              <w:marTop w:val="0"/>
                                              <w:marBottom w:val="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sChild>
                                                    <w:div w:id="119419079">
                                                      <w:marLeft w:val="0"/>
                                                      <w:marRight w:val="0"/>
                                                      <w:marTop w:val="0"/>
                                                      <w:marBottom w:val="0"/>
                                                      <w:divBdr>
                                                        <w:top w:val="none" w:sz="0" w:space="0" w:color="auto"/>
                                                        <w:left w:val="none" w:sz="0" w:space="0" w:color="auto"/>
                                                        <w:bottom w:val="none" w:sz="0" w:space="0" w:color="auto"/>
                                                        <w:right w:val="none" w:sz="0" w:space="0" w:color="auto"/>
                                                      </w:divBdr>
                                                      <w:divsChild>
                                                        <w:div w:id="432938083">
                                                          <w:marLeft w:val="0"/>
                                                          <w:marRight w:val="0"/>
                                                          <w:marTop w:val="0"/>
                                                          <w:marBottom w:val="0"/>
                                                          <w:divBdr>
                                                            <w:top w:val="none" w:sz="0" w:space="0" w:color="auto"/>
                                                            <w:left w:val="none" w:sz="0" w:space="0" w:color="auto"/>
                                                            <w:bottom w:val="none" w:sz="0" w:space="0" w:color="auto"/>
                                                            <w:right w:val="none" w:sz="0" w:space="0" w:color="auto"/>
                                                          </w:divBdr>
                                                          <w:divsChild>
                                                            <w:div w:id="1243758200">
                                                              <w:marLeft w:val="0"/>
                                                              <w:marRight w:val="0"/>
                                                              <w:marTop w:val="0"/>
                                                              <w:marBottom w:val="0"/>
                                                              <w:divBdr>
                                                                <w:top w:val="none" w:sz="0" w:space="0" w:color="auto"/>
                                                                <w:left w:val="none" w:sz="0" w:space="0" w:color="auto"/>
                                                                <w:bottom w:val="none" w:sz="0" w:space="0" w:color="auto"/>
                                                                <w:right w:val="none" w:sz="0" w:space="0" w:color="auto"/>
                                                              </w:divBdr>
                                                              <w:divsChild>
                                                                <w:div w:id="1298756635">
                                                                  <w:marLeft w:val="0"/>
                                                                  <w:marRight w:val="0"/>
                                                                  <w:marTop w:val="0"/>
                                                                  <w:marBottom w:val="0"/>
                                                                  <w:divBdr>
                                                                    <w:top w:val="none" w:sz="0" w:space="0" w:color="auto"/>
                                                                    <w:left w:val="none" w:sz="0" w:space="0" w:color="auto"/>
                                                                    <w:bottom w:val="none" w:sz="0" w:space="0" w:color="auto"/>
                                                                    <w:right w:val="none" w:sz="0" w:space="0" w:color="auto"/>
                                                                  </w:divBdr>
                                                                  <w:divsChild>
                                                                    <w:div w:id="750548538">
                                                                      <w:marLeft w:val="0"/>
                                                                      <w:marRight w:val="0"/>
                                                                      <w:marTop w:val="0"/>
                                                                      <w:marBottom w:val="0"/>
                                                                      <w:divBdr>
                                                                        <w:top w:val="none" w:sz="0" w:space="0" w:color="auto"/>
                                                                        <w:left w:val="none" w:sz="0" w:space="0" w:color="auto"/>
                                                                        <w:bottom w:val="none" w:sz="0" w:space="0" w:color="auto"/>
                                                                        <w:right w:val="none" w:sz="0" w:space="0" w:color="auto"/>
                                                                      </w:divBdr>
                                                                      <w:divsChild>
                                                                        <w:div w:id="1022049155">
                                                                          <w:marLeft w:val="0"/>
                                                                          <w:marRight w:val="0"/>
                                                                          <w:marTop w:val="0"/>
                                                                          <w:marBottom w:val="0"/>
                                                                          <w:divBdr>
                                                                            <w:top w:val="none" w:sz="0" w:space="0" w:color="auto"/>
                                                                            <w:left w:val="none" w:sz="0" w:space="0" w:color="auto"/>
                                                                            <w:bottom w:val="none" w:sz="0" w:space="0" w:color="auto"/>
                                                                            <w:right w:val="none" w:sz="0" w:space="0" w:color="auto"/>
                                                                          </w:divBdr>
                                                                          <w:divsChild>
                                                                            <w:div w:id="1587374623">
                                                                              <w:marLeft w:val="0"/>
                                                                              <w:marRight w:val="0"/>
                                                                              <w:marTop w:val="0"/>
                                                                              <w:marBottom w:val="0"/>
                                                                              <w:divBdr>
                                                                                <w:top w:val="none" w:sz="0" w:space="0" w:color="auto"/>
                                                                                <w:left w:val="none" w:sz="0" w:space="0" w:color="auto"/>
                                                                                <w:bottom w:val="none" w:sz="0" w:space="0" w:color="auto"/>
                                                                                <w:right w:val="none" w:sz="0" w:space="0" w:color="auto"/>
                                                                              </w:divBdr>
                                                                              <w:divsChild>
                                                                                <w:div w:id="453184242">
                                                                                  <w:marLeft w:val="0"/>
                                                                                  <w:marRight w:val="0"/>
                                                                                  <w:marTop w:val="0"/>
                                                                                  <w:marBottom w:val="0"/>
                                                                                  <w:divBdr>
                                                                                    <w:top w:val="none" w:sz="0" w:space="0" w:color="auto"/>
                                                                                    <w:left w:val="none" w:sz="0" w:space="0" w:color="auto"/>
                                                                                    <w:bottom w:val="none" w:sz="0" w:space="0" w:color="auto"/>
                                                                                    <w:right w:val="none" w:sz="0" w:space="0" w:color="auto"/>
                                                                                  </w:divBdr>
                                                                                  <w:divsChild>
                                                                                    <w:div w:id="1199317609">
                                                                                      <w:marLeft w:val="0"/>
                                                                                      <w:marRight w:val="0"/>
                                                                                      <w:marTop w:val="0"/>
                                                                                      <w:marBottom w:val="0"/>
                                                                                      <w:divBdr>
                                                                                        <w:top w:val="none" w:sz="0" w:space="0" w:color="auto"/>
                                                                                        <w:left w:val="none" w:sz="0" w:space="0" w:color="auto"/>
                                                                                        <w:bottom w:val="none" w:sz="0" w:space="0" w:color="auto"/>
                                                                                        <w:right w:val="none" w:sz="0" w:space="0" w:color="auto"/>
                                                                                      </w:divBdr>
                                                                                      <w:divsChild>
                                                                                        <w:div w:id="1230186851">
                                                                                          <w:marLeft w:val="0"/>
                                                                                          <w:marRight w:val="0"/>
                                                                                          <w:marTop w:val="0"/>
                                                                                          <w:marBottom w:val="0"/>
                                                                                          <w:divBdr>
                                                                                            <w:top w:val="none" w:sz="0" w:space="0" w:color="auto"/>
                                                                                            <w:left w:val="none" w:sz="0" w:space="0" w:color="auto"/>
                                                                                            <w:bottom w:val="none" w:sz="0" w:space="0" w:color="auto"/>
                                                                                            <w:right w:val="none" w:sz="0" w:space="0" w:color="auto"/>
                                                                                          </w:divBdr>
                                                                                          <w:divsChild>
                                                                                            <w:div w:id="10789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611062">
      <w:bodyDiv w:val="1"/>
      <w:marLeft w:val="0"/>
      <w:marRight w:val="0"/>
      <w:marTop w:val="0"/>
      <w:marBottom w:val="0"/>
      <w:divBdr>
        <w:top w:val="none" w:sz="0" w:space="0" w:color="auto"/>
        <w:left w:val="none" w:sz="0" w:space="0" w:color="auto"/>
        <w:bottom w:val="none" w:sz="0" w:space="0" w:color="auto"/>
        <w:right w:val="none" w:sz="0" w:space="0" w:color="auto"/>
      </w:divBdr>
    </w:div>
    <w:div w:id="1190535005">
      <w:bodyDiv w:val="1"/>
      <w:marLeft w:val="0"/>
      <w:marRight w:val="0"/>
      <w:marTop w:val="0"/>
      <w:marBottom w:val="0"/>
      <w:divBdr>
        <w:top w:val="none" w:sz="0" w:space="0" w:color="auto"/>
        <w:left w:val="none" w:sz="0" w:space="0" w:color="auto"/>
        <w:bottom w:val="none" w:sz="0" w:space="0" w:color="auto"/>
        <w:right w:val="none" w:sz="0" w:space="0" w:color="auto"/>
      </w:divBdr>
    </w:div>
    <w:div w:id="1205292863">
      <w:bodyDiv w:val="1"/>
      <w:marLeft w:val="0"/>
      <w:marRight w:val="0"/>
      <w:marTop w:val="0"/>
      <w:marBottom w:val="0"/>
      <w:divBdr>
        <w:top w:val="none" w:sz="0" w:space="0" w:color="auto"/>
        <w:left w:val="none" w:sz="0" w:space="0" w:color="auto"/>
        <w:bottom w:val="none" w:sz="0" w:space="0" w:color="auto"/>
        <w:right w:val="none" w:sz="0" w:space="0" w:color="auto"/>
      </w:divBdr>
    </w:div>
    <w:div w:id="1353455829">
      <w:bodyDiv w:val="1"/>
      <w:marLeft w:val="0"/>
      <w:marRight w:val="0"/>
      <w:marTop w:val="0"/>
      <w:marBottom w:val="0"/>
      <w:divBdr>
        <w:top w:val="none" w:sz="0" w:space="0" w:color="auto"/>
        <w:left w:val="none" w:sz="0" w:space="0" w:color="auto"/>
        <w:bottom w:val="none" w:sz="0" w:space="0" w:color="auto"/>
        <w:right w:val="none" w:sz="0" w:space="0" w:color="auto"/>
      </w:divBdr>
    </w:div>
    <w:div w:id="1371102144">
      <w:bodyDiv w:val="1"/>
      <w:marLeft w:val="0"/>
      <w:marRight w:val="0"/>
      <w:marTop w:val="0"/>
      <w:marBottom w:val="0"/>
      <w:divBdr>
        <w:top w:val="none" w:sz="0" w:space="0" w:color="auto"/>
        <w:left w:val="none" w:sz="0" w:space="0" w:color="auto"/>
        <w:bottom w:val="none" w:sz="0" w:space="0" w:color="auto"/>
        <w:right w:val="none" w:sz="0" w:space="0" w:color="auto"/>
      </w:divBdr>
    </w:div>
    <w:div w:id="1372806751">
      <w:bodyDiv w:val="1"/>
      <w:marLeft w:val="0"/>
      <w:marRight w:val="0"/>
      <w:marTop w:val="0"/>
      <w:marBottom w:val="0"/>
      <w:divBdr>
        <w:top w:val="none" w:sz="0" w:space="0" w:color="auto"/>
        <w:left w:val="none" w:sz="0" w:space="0" w:color="auto"/>
        <w:bottom w:val="none" w:sz="0" w:space="0" w:color="auto"/>
        <w:right w:val="none" w:sz="0" w:space="0" w:color="auto"/>
      </w:divBdr>
    </w:div>
    <w:div w:id="1402601901">
      <w:bodyDiv w:val="1"/>
      <w:marLeft w:val="0"/>
      <w:marRight w:val="0"/>
      <w:marTop w:val="0"/>
      <w:marBottom w:val="0"/>
      <w:divBdr>
        <w:top w:val="none" w:sz="0" w:space="0" w:color="auto"/>
        <w:left w:val="none" w:sz="0" w:space="0" w:color="auto"/>
        <w:bottom w:val="none" w:sz="0" w:space="0" w:color="auto"/>
        <w:right w:val="none" w:sz="0" w:space="0" w:color="auto"/>
      </w:divBdr>
    </w:div>
    <w:div w:id="1439060074">
      <w:bodyDiv w:val="1"/>
      <w:marLeft w:val="0"/>
      <w:marRight w:val="0"/>
      <w:marTop w:val="0"/>
      <w:marBottom w:val="0"/>
      <w:divBdr>
        <w:top w:val="none" w:sz="0" w:space="0" w:color="auto"/>
        <w:left w:val="none" w:sz="0" w:space="0" w:color="auto"/>
        <w:bottom w:val="none" w:sz="0" w:space="0" w:color="auto"/>
        <w:right w:val="none" w:sz="0" w:space="0" w:color="auto"/>
      </w:divBdr>
    </w:div>
    <w:div w:id="156009434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sChild>
        <w:div w:id="1301959386">
          <w:marLeft w:val="0"/>
          <w:marRight w:val="0"/>
          <w:marTop w:val="0"/>
          <w:marBottom w:val="0"/>
          <w:divBdr>
            <w:top w:val="none" w:sz="0" w:space="0" w:color="auto"/>
            <w:left w:val="none" w:sz="0" w:space="0" w:color="auto"/>
            <w:bottom w:val="none" w:sz="0" w:space="0" w:color="auto"/>
            <w:right w:val="none" w:sz="0" w:space="0" w:color="auto"/>
          </w:divBdr>
        </w:div>
        <w:div w:id="664433561">
          <w:marLeft w:val="0"/>
          <w:marRight w:val="0"/>
          <w:marTop w:val="0"/>
          <w:marBottom w:val="0"/>
          <w:divBdr>
            <w:top w:val="none" w:sz="0" w:space="0" w:color="auto"/>
            <w:left w:val="none" w:sz="0" w:space="0" w:color="auto"/>
            <w:bottom w:val="none" w:sz="0" w:space="0" w:color="auto"/>
            <w:right w:val="none" w:sz="0" w:space="0" w:color="auto"/>
          </w:divBdr>
        </w:div>
      </w:divsChild>
    </w:div>
    <w:div w:id="1571773874">
      <w:bodyDiv w:val="1"/>
      <w:marLeft w:val="0"/>
      <w:marRight w:val="0"/>
      <w:marTop w:val="0"/>
      <w:marBottom w:val="0"/>
      <w:divBdr>
        <w:top w:val="none" w:sz="0" w:space="0" w:color="auto"/>
        <w:left w:val="none" w:sz="0" w:space="0" w:color="auto"/>
        <w:bottom w:val="none" w:sz="0" w:space="0" w:color="auto"/>
        <w:right w:val="none" w:sz="0" w:space="0" w:color="auto"/>
      </w:divBdr>
      <w:divsChild>
        <w:div w:id="1966109050">
          <w:marLeft w:val="0"/>
          <w:marRight w:val="0"/>
          <w:marTop w:val="0"/>
          <w:marBottom w:val="0"/>
          <w:divBdr>
            <w:top w:val="none" w:sz="0" w:space="0" w:color="auto"/>
            <w:left w:val="none" w:sz="0" w:space="0" w:color="auto"/>
            <w:bottom w:val="none" w:sz="0" w:space="0" w:color="auto"/>
            <w:right w:val="none" w:sz="0" w:space="0" w:color="auto"/>
          </w:divBdr>
          <w:divsChild>
            <w:div w:id="14277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7138">
      <w:bodyDiv w:val="1"/>
      <w:marLeft w:val="0"/>
      <w:marRight w:val="0"/>
      <w:marTop w:val="0"/>
      <w:marBottom w:val="0"/>
      <w:divBdr>
        <w:top w:val="none" w:sz="0" w:space="0" w:color="auto"/>
        <w:left w:val="none" w:sz="0" w:space="0" w:color="auto"/>
        <w:bottom w:val="none" w:sz="0" w:space="0" w:color="auto"/>
        <w:right w:val="none" w:sz="0" w:space="0" w:color="auto"/>
      </w:divBdr>
    </w:div>
    <w:div w:id="1687175970">
      <w:bodyDiv w:val="1"/>
      <w:marLeft w:val="0"/>
      <w:marRight w:val="0"/>
      <w:marTop w:val="0"/>
      <w:marBottom w:val="0"/>
      <w:divBdr>
        <w:top w:val="none" w:sz="0" w:space="0" w:color="auto"/>
        <w:left w:val="none" w:sz="0" w:space="0" w:color="auto"/>
        <w:bottom w:val="none" w:sz="0" w:space="0" w:color="auto"/>
        <w:right w:val="none" w:sz="0" w:space="0" w:color="auto"/>
      </w:divBdr>
    </w:div>
    <w:div w:id="1709529411">
      <w:bodyDiv w:val="1"/>
      <w:marLeft w:val="0"/>
      <w:marRight w:val="0"/>
      <w:marTop w:val="0"/>
      <w:marBottom w:val="0"/>
      <w:divBdr>
        <w:top w:val="none" w:sz="0" w:space="0" w:color="auto"/>
        <w:left w:val="none" w:sz="0" w:space="0" w:color="auto"/>
        <w:bottom w:val="none" w:sz="0" w:space="0" w:color="auto"/>
        <w:right w:val="none" w:sz="0" w:space="0" w:color="auto"/>
      </w:divBdr>
    </w:div>
    <w:div w:id="1731884434">
      <w:bodyDiv w:val="1"/>
      <w:marLeft w:val="0"/>
      <w:marRight w:val="0"/>
      <w:marTop w:val="0"/>
      <w:marBottom w:val="0"/>
      <w:divBdr>
        <w:top w:val="none" w:sz="0" w:space="0" w:color="auto"/>
        <w:left w:val="none" w:sz="0" w:space="0" w:color="auto"/>
        <w:bottom w:val="none" w:sz="0" w:space="0" w:color="auto"/>
        <w:right w:val="none" w:sz="0" w:space="0" w:color="auto"/>
      </w:divBdr>
    </w:div>
    <w:div w:id="1870294372">
      <w:bodyDiv w:val="1"/>
      <w:marLeft w:val="0"/>
      <w:marRight w:val="0"/>
      <w:marTop w:val="0"/>
      <w:marBottom w:val="0"/>
      <w:divBdr>
        <w:top w:val="none" w:sz="0" w:space="0" w:color="auto"/>
        <w:left w:val="none" w:sz="0" w:space="0" w:color="auto"/>
        <w:bottom w:val="none" w:sz="0" w:space="0" w:color="auto"/>
        <w:right w:val="none" w:sz="0" w:space="0" w:color="auto"/>
      </w:divBdr>
      <w:divsChild>
        <w:div w:id="2030331227">
          <w:marLeft w:val="0"/>
          <w:marRight w:val="0"/>
          <w:marTop w:val="0"/>
          <w:marBottom w:val="0"/>
          <w:divBdr>
            <w:top w:val="none" w:sz="0" w:space="0" w:color="auto"/>
            <w:left w:val="none" w:sz="0" w:space="0" w:color="auto"/>
            <w:bottom w:val="none" w:sz="0" w:space="0" w:color="auto"/>
            <w:right w:val="none" w:sz="0" w:space="0" w:color="auto"/>
          </w:divBdr>
          <w:divsChild>
            <w:div w:id="552273677">
              <w:marLeft w:val="0"/>
              <w:marRight w:val="0"/>
              <w:marTop w:val="0"/>
              <w:marBottom w:val="0"/>
              <w:divBdr>
                <w:top w:val="none" w:sz="0" w:space="0" w:color="auto"/>
                <w:left w:val="none" w:sz="0" w:space="0" w:color="auto"/>
                <w:bottom w:val="none" w:sz="0" w:space="0" w:color="auto"/>
                <w:right w:val="none" w:sz="0" w:space="0" w:color="auto"/>
              </w:divBdr>
              <w:divsChild>
                <w:div w:id="236790671">
                  <w:marLeft w:val="0"/>
                  <w:marRight w:val="0"/>
                  <w:marTop w:val="0"/>
                  <w:marBottom w:val="0"/>
                  <w:divBdr>
                    <w:top w:val="none" w:sz="0" w:space="0" w:color="auto"/>
                    <w:left w:val="none" w:sz="0" w:space="0" w:color="auto"/>
                    <w:bottom w:val="none" w:sz="0" w:space="0" w:color="auto"/>
                    <w:right w:val="none" w:sz="0" w:space="0" w:color="auto"/>
                  </w:divBdr>
                </w:div>
                <w:div w:id="12351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5334">
      <w:bodyDiv w:val="1"/>
      <w:marLeft w:val="0"/>
      <w:marRight w:val="0"/>
      <w:marTop w:val="0"/>
      <w:marBottom w:val="0"/>
      <w:divBdr>
        <w:top w:val="none" w:sz="0" w:space="0" w:color="auto"/>
        <w:left w:val="none" w:sz="0" w:space="0" w:color="auto"/>
        <w:bottom w:val="none" w:sz="0" w:space="0" w:color="auto"/>
        <w:right w:val="none" w:sz="0" w:space="0" w:color="auto"/>
      </w:divBdr>
    </w:div>
    <w:div w:id="1993829659">
      <w:bodyDiv w:val="1"/>
      <w:marLeft w:val="0"/>
      <w:marRight w:val="0"/>
      <w:marTop w:val="0"/>
      <w:marBottom w:val="0"/>
      <w:divBdr>
        <w:top w:val="none" w:sz="0" w:space="0" w:color="auto"/>
        <w:left w:val="none" w:sz="0" w:space="0" w:color="auto"/>
        <w:bottom w:val="none" w:sz="0" w:space="0" w:color="auto"/>
        <w:right w:val="none" w:sz="0" w:space="0" w:color="auto"/>
      </w:divBdr>
      <w:divsChild>
        <w:div w:id="905606937">
          <w:marLeft w:val="0"/>
          <w:marRight w:val="0"/>
          <w:marTop w:val="0"/>
          <w:marBottom w:val="0"/>
          <w:divBdr>
            <w:top w:val="none" w:sz="0" w:space="0" w:color="auto"/>
            <w:left w:val="none" w:sz="0" w:space="0" w:color="auto"/>
            <w:bottom w:val="none" w:sz="0" w:space="0" w:color="auto"/>
            <w:right w:val="none" w:sz="0" w:space="0" w:color="auto"/>
          </w:divBdr>
        </w:div>
        <w:div w:id="732970778">
          <w:marLeft w:val="0"/>
          <w:marRight w:val="0"/>
          <w:marTop w:val="0"/>
          <w:marBottom w:val="0"/>
          <w:divBdr>
            <w:top w:val="none" w:sz="0" w:space="0" w:color="auto"/>
            <w:left w:val="none" w:sz="0" w:space="0" w:color="auto"/>
            <w:bottom w:val="none" w:sz="0" w:space="0" w:color="auto"/>
            <w:right w:val="none" w:sz="0" w:space="0" w:color="auto"/>
          </w:divBdr>
        </w:div>
        <w:div w:id="1618485144">
          <w:marLeft w:val="-120"/>
          <w:marRight w:val="0"/>
          <w:marTop w:val="0"/>
          <w:marBottom w:val="0"/>
          <w:divBdr>
            <w:top w:val="none" w:sz="0" w:space="0" w:color="auto"/>
            <w:left w:val="none" w:sz="0" w:space="0" w:color="auto"/>
            <w:bottom w:val="none" w:sz="0" w:space="0" w:color="auto"/>
            <w:right w:val="none" w:sz="0" w:space="0" w:color="auto"/>
          </w:divBdr>
        </w:div>
        <w:div w:id="652219540">
          <w:marLeft w:val="0"/>
          <w:marRight w:val="0"/>
          <w:marTop w:val="0"/>
          <w:marBottom w:val="0"/>
          <w:divBdr>
            <w:top w:val="none" w:sz="0" w:space="0" w:color="auto"/>
            <w:left w:val="none" w:sz="0" w:space="0" w:color="auto"/>
            <w:bottom w:val="none" w:sz="0" w:space="0" w:color="auto"/>
            <w:right w:val="none" w:sz="0" w:space="0" w:color="auto"/>
          </w:divBdr>
        </w:div>
      </w:divsChild>
    </w:div>
    <w:div w:id="2043093816">
      <w:bodyDiv w:val="1"/>
      <w:marLeft w:val="0"/>
      <w:marRight w:val="0"/>
      <w:marTop w:val="0"/>
      <w:marBottom w:val="0"/>
      <w:divBdr>
        <w:top w:val="none" w:sz="0" w:space="0" w:color="auto"/>
        <w:left w:val="none" w:sz="0" w:space="0" w:color="auto"/>
        <w:bottom w:val="none" w:sz="0" w:space="0" w:color="auto"/>
        <w:right w:val="none" w:sz="0" w:space="0" w:color="auto"/>
      </w:divBdr>
      <w:divsChild>
        <w:div w:id="1229656335">
          <w:marLeft w:val="0"/>
          <w:marRight w:val="0"/>
          <w:marTop w:val="0"/>
          <w:marBottom w:val="0"/>
          <w:divBdr>
            <w:top w:val="none" w:sz="0" w:space="0" w:color="auto"/>
            <w:left w:val="none" w:sz="0" w:space="0" w:color="auto"/>
            <w:bottom w:val="none" w:sz="0" w:space="0" w:color="auto"/>
            <w:right w:val="none" w:sz="0" w:space="0" w:color="auto"/>
          </w:divBdr>
          <w:divsChild>
            <w:div w:id="1735278825">
              <w:marLeft w:val="0"/>
              <w:marRight w:val="0"/>
              <w:marTop w:val="0"/>
              <w:marBottom w:val="0"/>
              <w:divBdr>
                <w:top w:val="none" w:sz="0" w:space="0" w:color="auto"/>
                <w:left w:val="none" w:sz="0" w:space="0" w:color="auto"/>
                <w:bottom w:val="none" w:sz="0" w:space="0" w:color="auto"/>
                <w:right w:val="none" w:sz="0" w:space="0" w:color="auto"/>
              </w:divBdr>
              <w:divsChild>
                <w:div w:id="1031802590">
                  <w:marLeft w:val="45"/>
                  <w:marRight w:val="45"/>
                  <w:marTop w:val="15"/>
                  <w:marBottom w:val="0"/>
                  <w:divBdr>
                    <w:top w:val="none" w:sz="0" w:space="0" w:color="auto"/>
                    <w:left w:val="none" w:sz="0" w:space="0" w:color="auto"/>
                    <w:bottom w:val="none" w:sz="0" w:space="0" w:color="auto"/>
                    <w:right w:val="none" w:sz="0" w:space="0" w:color="auto"/>
                  </w:divBdr>
                  <w:divsChild>
                    <w:div w:id="172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821">
      <w:bodyDiv w:val="1"/>
      <w:marLeft w:val="0"/>
      <w:marRight w:val="0"/>
      <w:marTop w:val="0"/>
      <w:marBottom w:val="0"/>
      <w:divBdr>
        <w:top w:val="none" w:sz="0" w:space="0" w:color="auto"/>
        <w:left w:val="none" w:sz="0" w:space="0" w:color="auto"/>
        <w:bottom w:val="none" w:sz="0" w:space="0" w:color="auto"/>
        <w:right w:val="none" w:sz="0" w:space="0" w:color="auto"/>
      </w:divBdr>
    </w:div>
    <w:div w:id="2065134584">
      <w:bodyDiv w:val="1"/>
      <w:marLeft w:val="0"/>
      <w:marRight w:val="0"/>
      <w:marTop w:val="0"/>
      <w:marBottom w:val="0"/>
      <w:divBdr>
        <w:top w:val="none" w:sz="0" w:space="0" w:color="auto"/>
        <w:left w:val="none" w:sz="0" w:space="0" w:color="auto"/>
        <w:bottom w:val="none" w:sz="0" w:space="0" w:color="auto"/>
        <w:right w:val="none" w:sz="0" w:space="0" w:color="auto"/>
      </w:divBdr>
    </w:div>
    <w:div w:id="2107845419">
      <w:bodyDiv w:val="1"/>
      <w:marLeft w:val="0"/>
      <w:marRight w:val="0"/>
      <w:marTop w:val="0"/>
      <w:marBottom w:val="0"/>
      <w:divBdr>
        <w:top w:val="none" w:sz="0" w:space="0" w:color="auto"/>
        <w:left w:val="none" w:sz="0" w:space="0" w:color="auto"/>
        <w:bottom w:val="none" w:sz="0" w:space="0" w:color="auto"/>
        <w:right w:val="none" w:sz="0" w:space="0" w:color="auto"/>
      </w:divBdr>
      <w:divsChild>
        <w:div w:id="730272746">
          <w:marLeft w:val="0"/>
          <w:marRight w:val="0"/>
          <w:marTop w:val="0"/>
          <w:marBottom w:val="300"/>
          <w:divBdr>
            <w:top w:val="none" w:sz="0" w:space="0" w:color="auto"/>
            <w:left w:val="none" w:sz="0" w:space="0" w:color="auto"/>
            <w:bottom w:val="none" w:sz="0" w:space="0" w:color="auto"/>
            <w:right w:val="none" w:sz="0" w:space="0" w:color="auto"/>
          </w:divBdr>
        </w:div>
        <w:div w:id="2676392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datarecognitioncorp.com/pa-cdt-core-team-resources/professional_development" TargetMode="External"/><Relationship Id="rId13" Type="http://schemas.openxmlformats.org/officeDocument/2006/relationships/hyperlink" Target="https://help.desmos.com/hc/en-us/articles/4404602552205-Scientific-Calculator" TargetMode="External"/><Relationship Id="rId18" Type="http://schemas.openxmlformats.org/officeDocument/2006/relationships/hyperlink" Target="https://pennsylvaniapbs.org/stations/" TargetMode="External"/><Relationship Id="rId26" Type="http://schemas.openxmlformats.org/officeDocument/2006/relationships/hyperlink" Target="https://witf.pbslearningmedia.org/" TargetMode="External"/><Relationship Id="rId3" Type="http://schemas.openxmlformats.org/officeDocument/2006/relationships/settings" Target="settings.xml"/><Relationship Id="rId21" Type="http://schemas.openxmlformats.org/officeDocument/2006/relationships/hyperlink" Target="https://pennsylvaniapbs.org/learning/" TargetMode="External"/><Relationship Id="rId7" Type="http://schemas.openxmlformats.org/officeDocument/2006/relationships/hyperlink" Target="https://pdesas.org/Page/Viewer/ViewPage/53/" TargetMode="External"/><Relationship Id="rId12" Type="http://schemas.openxmlformats.org/officeDocument/2006/relationships/hyperlink" Target="https://help.desmos.com/hc/en-us/articles/4404605683725-Four-Function-Calculator" TargetMode="External"/><Relationship Id="rId17" Type="http://schemas.openxmlformats.org/officeDocument/2006/relationships/hyperlink" Target="https://www.oercommons.org/hubs/POWERLibrary" TargetMode="External"/><Relationship Id="rId25" Type="http://schemas.openxmlformats.org/officeDocument/2006/relationships/hyperlink" Target="https://www.pbs.org/video/" TargetMode="External"/><Relationship Id="rId2" Type="http://schemas.openxmlformats.org/officeDocument/2006/relationships/styles" Target="styles.xml"/><Relationship Id="rId16" Type="http://schemas.openxmlformats.org/officeDocument/2006/relationships/hyperlink" Target="https://powerlibrary.org/" TargetMode="External"/><Relationship Id="rId20" Type="http://schemas.openxmlformats.org/officeDocument/2006/relationships/hyperlink" Target="https://pennsylvaniapbs.org/digita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desmos.com/hc/en-us" TargetMode="External"/><Relationship Id="rId24" Type="http://schemas.openxmlformats.org/officeDocument/2006/relationships/hyperlink" Target="https://pennsylvaniapbs.org/stations/" TargetMode="External"/><Relationship Id="rId5" Type="http://schemas.openxmlformats.org/officeDocument/2006/relationships/footnotes" Target="footnotes.xml"/><Relationship Id="rId15" Type="http://schemas.openxmlformats.org/officeDocument/2006/relationships/hyperlink" Target="https://pdesas.org/ContentWeb/Content/Search/" TargetMode="External"/><Relationship Id="rId23" Type="http://schemas.openxmlformats.org/officeDocument/2006/relationships/hyperlink" Target="https://pennsylvaniapbs.org/newsletter/" TargetMode="External"/><Relationship Id="rId28" Type="http://schemas.openxmlformats.org/officeDocument/2006/relationships/footer" Target="footer1.xml"/><Relationship Id="rId10" Type="http://schemas.openxmlformats.org/officeDocument/2006/relationships/hyperlink" Target="https://www.desmos.com/testing/pennsylvania"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cedirect.com/all/eca-portal-v2-ui/" TargetMode="External"/><Relationship Id="rId14" Type="http://schemas.openxmlformats.org/officeDocument/2006/relationships/hyperlink" Target="https://help.desmos.com/hc/en-us/articles/4406040715149-Getting-Started-Desmos-Graphing-Calculator" TargetMode="External"/><Relationship Id="rId22" Type="http://schemas.openxmlformats.org/officeDocument/2006/relationships/hyperlink" Target="https://pennsylvaniapbs.org/learning-at-school/" TargetMode="External"/><Relationship Id="rId27" Type="http://schemas.openxmlformats.org/officeDocument/2006/relationships/hyperlink" Target="mailto:kmauro@p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5322</Characters>
  <Application>Microsoft Office Word</Application>
  <DocSecurity>0</DocSecurity>
  <Lines>280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Dyszel, Jean</cp:lastModifiedBy>
  <cp:revision>4</cp:revision>
  <dcterms:created xsi:type="dcterms:W3CDTF">2022-08-17T14:19:00Z</dcterms:created>
  <dcterms:modified xsi:type="dcterms:W3CDTF">2022-08-17T14:24:00Z</dcterms:modified>
</cp:coreProperties>
</file>