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35" w:rsidRDefault="00CE2435">
      <w:pPr>
        <w:contextualSpacing/>
        <w:rPr>
          <w:sz w:val="28"/>
          <w:szCs w:val="28"/>
        </w:rPr>
      </w:pPr>
      <w:bookmarkStart w:id="0" w:name="_GoBack"/>
      <w:bookmarkEnd w:id="0"/>
      <w:r>
        <w:rPr>
          <w:sz w:val="28"/>
          <w:szCs w:val="28"/>
        </w:rPr>
        <w:t>Step 1: Define the Task</w:t>
      </w:r>
    </w:p>
    <w:tbl>
      <w:tblPr>
        <w:tblStyle w:val="TableGrid"/>
        <w:tblW w:w="0" w:type="auto"/>
        <w:tblLook w:val="04A0" w:firstRow="1" w:lastRow="0" w:firstColumn="1" w:lastColumn="0" w:noHBand="0" w:noVBand="1"/>
      </w:tblPr>
      <w:tblGrid>
        <w:gridCol w:w="10728"/>
      </w:tblGrid>
      <w:tr w:rsidR="00CE2435" w:rsidTr="005C7D4D">
        <w:tc>
          <w:tcPr>
            <w:tcW w:w="10728" w:type="dxa"/>
          </w:tcPr>
          <w:p w:rsidR="00D87E86" w:rsidRDefault="00D87E86">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tc>
      </w:tr>
    </w:tbl>
    <w:p w:rsidR="00CE2435" w:rsidRDefault="00CE2435">
      <w:pPr>
        <w:contextualSpacing/>
        <w:rPr>
          <w:sz w:val="28"/>
          <w:szCs w:val="28"/>
        </w:rPr>
      </w:pPr>
    </w:p>
    <w:p w:rsidR="00CE2435" w:rsidRDefault="00CE2435">
      <w:pPr>
        <w:contextualSpacing/>
        <w:rPr>
          <w:sz w:val="28"/>
          <w:szCs w:val="28"/>
        </w:rPr>
      </w:pPr>
      <w:r>
        <w:rPr>
          <w:sz w:val="28"/>
          <w:szCs w:val="28"/>
        </w:rPr>
        <w:t>Step 2: Determine the Initial DOK Level of the Task</w:t>
      </w:r>
    </w:p>
    <w:tbl>
      <w:tblPr>
        <w:tblStyle w:val="TableGrid"/>
        <w:tblW w:w="0" w:type="auto"/>
        <w:tblLook w:val="04A0" w:firstRow="1" w:lastRow="0" w:firstColumn="1" w:lastColumn="0" w:noHBand="0" w:noVBand="1"/>
      </w:tblPr>
      <w:tblGrid>
        <w:gridCol w:w="10728"/>
      </w:tblGrid>
      <w:tr w:rsidR="00CE2435" w:rsidTr="005C7D4D">
        <w:tc>
          <w:tcPr>
            <w:tcW w:w="10728" w:type="dxa"/>
          </w:tcPr>
          <w:p w:rsidR="00CE2435" w:rsidRDefault="00CE2435" w:rsidP="00041C03">
            <w:pPr>
              <w:tabs>
                <w:tab w:val="left" w:pos="2085"/>
              </w:tabs>
              <w:contextualSpacing/>
              <w:rPr>
                <w:sz w:val="28"/>
                <w:szCs w:val="28"/>
              </w:rPr>
            </w:pPr>
            <w:r>
              <w:rPr>
                <w:sz w:val="28"/>
                <w:szCs w:val="28"/>
              </w:rPr>
              <w:t>What level?</w:t>
            </w:r>
            <w:r w:rsidR="00041C03">
              <w:rPr>
                <w:sz w:val="28"/>
                <w:szCs w:val="28"/>
              </w:rPr>
              <w:tab/>
            </w:r>
          </w:p>
          <w:p w:rsidR="00B2233B" w:rsidRDefault="00B2233B" w:rsidP="00041C03">
            <w:pPr>
              <w:tabs>
                <w:tab w:val="left" w:pos="2085"/>
              </w:tabs>
              <w:contextualSpacing/>
              <w:rPr>
                <w:sz w:val="28"/>
                <w:szCs w:val="28"/>
              </w:rPr>
            </w:pPr>
          </w:p>
          <w:p w:rsidR="00B2233B" w:rsidRDefault="00B2233B" w:rsidP="00041C03">
            <w:pPr>
              <w:tabs>
                <w:tab w:val="left" w:pos="2085"/>
              </w:tabs>
              <w:contextualSpacing/>
              <w:rPr>
                <w:sz w:val="28"/>
                <w:szCs w:val="28"/>
              </w:rPr>
            </w:pPr>
          </w:p>
          <w:p w:rsidR="00D87E86" w:rsidRDefault="00D87E86">
            <w:pPr>
              <w:contextualSpacing/>
              <w:rPr>
                <w:sz w:val="28"/>
                <w:szCs w:val="28"/>
              </w:rPr>
            </w:pPr>
          </w:p>
        </w:tc>
      </w:tr>
      <w:tr w:rsidR="00CE2435" w:rsidTr="005C7D4D">
        <w:tc>
          <w:tcPr>
            <w:tcW w:w="10728" w:type="dxa"/>
          </w:tcPr>
          <w:p w:rsidR="00CE2435" w:rsidRDefault="00CE2435" w:rsidP="00B2233B">
            <w:pPr>
              <w:contextualSpacing/>
              <w:rPr>
                <w:sz w:val="28"/>
                <w:szCs w:val="28"/>
              </w:rPr>
            </w:pPr>
            <w:r>
              <w:rPr>
                <w:sz w:val="28"/>
                <w:szCs w:val="28"/>
              </w:rPr>
              <w:t>Why?</w:t>
            </w:r>
            <w:r w:rsidR="00041C03">
              <w:rPr>
                <w:sz w:val="28"/>
                <w:szCs w:val="28"/>
              </w:rPr>
              <w:t xml:space="preserve">  </w:t>
            </w:r>
          </w:p>
          <w:p w:rsidR="00B2233B" w:rsidRDefault="00B2233B" w:rsidP="00B2233B">
            <w:pPr>
              <w:contextualSpacing/>
              <w:rPr>
                <w:sz w:val="28"/>
                <w:szCs w:val="28"/>
              </w:rPr>
            </w:pPr>
          </w:p>
          <w:p w:rsidR="00B2233B" w:rsidRDefault="00B2233B" w:rsidP="00B2233B">
            <w:pPr>
              <w:contextualSpacing/>
              <w:rPr>
                <w:sz w:val="28"/>
                <w:szCs w:val="28"/>
              </w:rPr>
            </w:pPr>
          </w:p>
          <w:p w:rsidR="00B2233B" w:rsidRDefault="00B2233B" w:rsidP="00B2233B">
            <w:pPr>
              <w:contextualSpacing/>
              <w:rPr>
                <w:sz w:val="28"/>
                <w:szCs w:val="28"/>
              </w:rPr>
            </w:pPr>
          </w:p>
          <w:p w:rsidR="00B2233B" w:rsidRDefault="00B2233B" w:rsidP="00B2233B">
            <w:pPr>
              <w:contextualSpacing/>
              <w:rPr>
                <w:sz w:val="28"/>
                <w:szCs w:val="28"/>
              </w:rPr>
            </w:pPr>
          </w:p>
          <w:p w:rsidR="00B2233B" w:rsidRDefault="00B2233B" w:rsidP="00B2233B">
            <w:pPr>
              <w:contextualSpacing/>
              <w:rPr>
                <w:sz w:val="28"/>
                <w:szCs w:val="28"/>
              </w:rPr>
            </w:pPr>
          </w:p>
        </w:tc>
      </w:tr>
    </w:tbl>
    <w:p w:rsidR="00CE2435" w:rsidRDefault="00CE2435">
      <w:pPr>
        <w:contextualSpacing/>
        <w:rPr>
          <w:sz w:val="28"/>
          <w:szCs w:val="28"/>
        </w:rPr>
      </w:pPr>
    </w:p>
    <w:p w:rsidR="00CE2435" w:rsidRDefault="00CE2435">
      <w:pPr>
        <w:contextualSpacing/>
        <w:rPr>
          <w:sz w:val="28"/>
          <w:szCs w:val="28"/>
        </w:rPr>
      </w:pPr>
      <w:r>
        <w:rPr>
          <w:sz w:val="28"/>
          <w:szCs w:val="28"/>
        </w:rPr>
        <w:t>Step 3: Identify the Standard(s) Addressed</w:t>
      </w:r>
    </w:p>
    <w:tbl>
      <w:tblPr>
        <w:tblStyle w:val="TableGrid"/>
        <w:tblW w:w="0" w:type="auto"/>
        <w:tblLook w:val="04A0" w:firstRow="1" w:lastRow="0" w:firstColumn="1" w:lastColumn="0" w:noHBand="0" w:noVBand="1"/>
      </w:tblPr>
      <w:tblGrid>
        <w:gridCol w:w="10728"/>
      </w:tblGrid>
      <w:tr w:rsidR="00CE2435" w:rsidTr="005C7D4D">
        <w:tc>
          <w:tcPr>
            <w:tcW w:w="10728" w:type="dxa"/>
          </w:tcPr>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B2233B" w:rsidRDefault="00B2233B">
            <w:pPr>
              <w:contextualSpacing/>
              <w:rPr>
                <w:sz w:val="28"/>
                <w:szCs w:val="28"/>
              </w:rPr>
            </w:pPr>
          </w:p>
          <w:p w:rsidR="00CE2435" w:rsidRDefault="00B2233B">
            <w:pPr>
              <w:contextualSpacing/>
              <w:rPr>
                <w:sz w:val="28"/>
                <w:szCs w:val="28"/>
              </w:rPr>
            </w:pPr>
            <w:r>
              <w:rPr>
                <w:sz w:val="28"/>
                <w:szCs w:val="28"/>
              </w:rPr>
              <w:t>□</w:t>
            </w:r>
            <w:r w:rsidR="00CE2435">
              <w:rPr>
                <w:sz w:val="28"/>
                <w:szCs w:val="28"/>
              </w:rPr>
              <w:t>Essential   □ Important</w:t>
            </w:r>
          </w:p>
        </w:tc>
      </w:tr>
    </w:tbl>
    <w:p w:rsidR="00CE2435" w:rsidRDefault="00CE2435">
      <w:pPr>
        <w:contextualSpacing/>
        <w:rPr>
          <w:sz w:val="28"/>
          <w:szCs w:val="28"/>
        </w:rPr>
      </w:pPr>
    </w:p>
    <w:p w:rsidR="00CE2435" w:rsidRDefault="00CE2435">
      <w:pPr>
        <w:contextualSpacing/>
        <w:rPr>
          <w:sz w:val="28"/>
          <w:szCs w:val="28"/>
        </w:rPr>
      </w:pPr>
      <w:r>
        <w:rPr>
          <w:sz w:val="28"/>
          <w:szCs w:val="28"/>
        </w:rPr>
        <w:t>Step 4: Adjust the DOK Level</w:t>
      </w:r>
    </w:p>
    <w:tbl>
      <w:tblPr>
        <w:tblStyle w:val="TableGrid"/>
        <w:tblW w:w="0" w:type="auto"/>
        <w:tblLook w:val="04A0" w:firstRow="1" w:lastRow="0" w:firstColumn="1" w:lastColumn="0" w:noHBand="0" w:noVBand="1"/>
      </w:tblPr>
      <w:tblGrid>
        <w:gridCol w:w="10728"/>
      </w:tblGrid>
      <w:tr w:rsidR="00CE2435" w:rsidTr="005C7D4D">
        <w:tc>
          <w:tcPr>
            <w:tcW w:w="10728" w:type="dxa"/>
          </w:tcPr>
          <w:p w:rsidR="00CE2435" w:rsidRDefault="00CE2435" w:rsidP="00921844">
            <w:pPr>
              <w:contextualSpacing/>
              <w:rPr>
                <w:sz w:val="28"/>
                <w:szCs w:val="28"/>
              </w:rPr>
            </w:pPr>
            <w:r>
              <w:rPr>
                <w:sz w:val="28"/>
                <w:szCs w:val="28"/>
              </w:rPr>
              <w:t xml:space="preserve">□ Yes </w:t>
            </w:r>
            <w:r w:rsidR="00B2233B">
              <w:rPr>
                <w:sz w:val="28"/>
                <w:szCs w:val="28"/>
              </w:rPr>
              <w:t>□</w:t>
            </w:r>
            <w:r>
              <w:rPr>
                <w:sz w:val="28"/>
                <w:szCs w:val="28"/>
              </w:rPr>
              <w:t>No</w:t>
            </w:r>
          </w:p>
        </w:tc>
      </w:tr>
    </w:tbl>
    <w:p w:rsidR="00B2233B" w:rsidRDefault="00B2233B">
      <w:pPr>
        <w:contextualSpacing/>
        <w:rPr>
          <w:sz w:val="28"/>
          <w:szCs w:val="28"/>
        </w:rPr>
      </w:pPr>
    </w:p>
    <w:p w:rsidR="00B2233B" w:rsidRDefault="00B2233B">
      <w:pPr>
        <w:rPr>
          <w:sz w:val="28"/>
          <w:szCs w:val="28"/>
        </w:rPr>
      </w:pPr>
      <w:r>
        <w:rPr>
          <w:sz w:val="28"/>
          <w:szCs w:val="28"/>
        </w:rPr>
        <w:br w:type="page"/>
      </w:r>
    </w:p>
    <w:p w:rsidR="00D87E86" w:rsidRDefault="00D87E86">
      <w:pPr>
        <w:contextualSpacing/>
        <w:rPr>
          <w:sz w:val="28"/>
          <w:szCs w:val="28"/>
        </w:rPr>
      </w:pPr>
    </w:p>
    <w:p w:rsidR="00CE2435" w:rsidRDefault="00CE2435">
      <w:pPr>
        <w:rPr>
          <w:sz w:val="28"/>
          <w:szCs w:val="28"/>
        </w:rPr>
      </w:pPr>
      <w:r>
        <w:rPr>
          <w:sz w:val="28"/>
          <w:szCs w:val="28"/>
        </w:rPr>
        <w:t>Step 5: Develop Supported Enrichment Tasks</w:t>
      </w:r>
    </w:p>
    <w:tbl>
      <w:tblPr>
        <w:tblStyle w:val="TableGrid"/>
        <w:tblW w:w="10728" w:type="dxa"/>
        <w:tblLayout w:type="fixed"/>
        <w:tblLook w:val="04A0" w:firstRow="1" w:lastRow="0" w:firstColumn="1" w:lastColumn="0" w:noHBand="0" w:noVBand="1"/>
      </w:tblPr>
      <w:tblGrid>
        <w:gridCol w:w="3271"/>
        <w:gridCol w:w="3173"/>
        <w:gridCol w:w="4284"/>
      </w:tblGrid>
      <w:tr w:rsidR="00B2233B" w:rsidTr="00B2233B">
        <w:trPr>
          <w:trHeight w:val="147"/>
        </w:trPr>
        <w:tc>
          <w:tcPr>
            <w:tcW w:w="3271" w:type="dxa"/>
          </w:tcPr>
          <w:p w:rsidR="00B2233B" w:rsidRDefault="00B2233B">
            <w:pPr>
              <w:contextualSpacing/>
              <w:rPr>
                <w:sz w:val="28"/>
                <w:szCs w:val="28"/>
              </w:rPr>
            </w:pPr>
            <w:r>
              <w:rPr>
                <w:sz w:val="28"/>
                <w:szCs w:val="28"/>
              </w:rPr>
              <w:t>Entry Level</w:t>
            </w:r>
          </w:p>
        </w:tc>
        <w:tc>
          <w:tcPr>
            <w:tcW w:w="3173" w:type="dxa"/>
          </w:tcPr>
          <w:p w:rsidR="00B2233B" w:rsidRDefault="00B2233B">
            <w:pPr>
              <w:contextualSpacing/>
              <w:rPr>
                <w:sz w:val="28"/>
                <w:szCs w:val="28"/>
              </w:rPr>
            </w:pPr>
            <w:r>
              <w:rPr>
                <w:sz w:val="28"/>
                <w:szCs w:val="28"/>
              </w:rPr>
              <w:t>Advanced Level</w:t>
            </w:r>
          </w:p>
        </w:tc>
        <w:tc>
          <w:tcPr>
            <w:tcW w:w="4284" w:type="dxa"/>
          </w:tcPr>
          <w:p w:rsidR="00B2233B" w:rsidRDefault="00B2233B">
            <w:pPr>
              <w:contextualSpacing/>
              <w:rPr>
                <w:sz w:val="28"/>
                <w:szCs w:val="28"/>
              </w:rPr>
            </w:pPr>
            <w:r>
              <w:rPr>
                <w:sz w:val="28"/>
                <w:szCs w:val="28"/>
              </w:rPr>
              <w:t>Most Challenging Level</w:t>
            </w:r>
          </w:p>
        </w:tc>
      </w:tr>
      <w:tr w:rsidR="00B2233B" w:rsidTr="00B2233B">
        <w:trPr>
          <w:trHeight w:val="3320"/>
        </w:trPr>
        <w:tc>
          <w:tcPr>
            <w:tcW w:w="3271" w:type="dxa"/>
          </w:tcPr>
          <w:p w:rsidR="00B2233B" w:rsidRDefault="00B2233B">
            <w:pPr>
              <w:contextualSpacing/>
              <w:rPr>
                <w:sz w:val="28"/>
                <w:szCs w:val="28"/>
              </w:rPr>
            </w:pPr>
          </w:p>
        </w:tc>
        <w:tc>
          <w:tcPr>
            <w:tcW w:w="3173" w:type="dxa"/>
          </w:tcPr>
          <w:p w:rsidR="00B2233B" w:rsidRDefault="00B2233B" w:rsidP="005C7D4D">
            <w:pPr>
              <w:contextualSpacing/>
              <w:rPr>
                <w:sz w:val="28"/>
                <w:szCs w:val="28"/>
              </w:rPr>
            </w:pPr>
          </w:p>
        </w:tc>
        <w:tc>
          <w:tcPr>
            <w:tcW w:w="4284" w:type="dxa"/>
          </w:tcPr>
          <w:p w:rsidR="00B2233B" w:rsidRDefault="00B2233B" w:rsidP="005C7D4D">
            <w:pPr>
              <w:contextualSpacing/>
              <w:rPr>
                <w:sz w:val="28"/>
                <w:szCs w:val="28"/>
              </w:rPr>
            </w:pPr>
          </w:p>
        </w:tc>
      </w:tr>
      <w:tr w:rsidR="00B2233B" w:rsidTr="006F77DF">
        <w:trPr>
          <w:trHeight w:val="2450"/>
        </w:trPr>
        <w:tc>
          <w:tcPr>
            <w:tcW w:w="10728" w:type="dxa"/>
            <w:gridSpan w:val="3"/>
          </w:tcPr>
          <w:p w:rsidR="00B2233B" w:rsidRDefault="00B2233B">
            <w:pPr>
              <w:contextualSpacing/>
              <w:rPr>
                <w:sz w:val="28"/>
                <w:szCs w:val="28"/>
              </w:rPr>
            </w:pPr>
            <w:r>
              <w:rPr>
                <w:sz w:val="28"/>
                <w:szCs w:val="28"/>
              </w:rPr>
              <w:t>□ By the Lesson</w:t>
            </w:r>
          </w:p>
          <w:p w:rsidR="00B2233B" w:rsidRDefault="00B2233B">
            <w:pPr>
              <w:contextualSpacing/>
              <w:rPr>
                <w:sz w:val="28"/>
                <w:szCs w:val="28"/>
              </w:rPr>
            </w:pPr>
            <w:r>
              <w:rPr>
                <w:sz w:val="28"/>
                <w:szCs w:val="28"/>
              </w:rPr>
              <w:t>□ By the Week</w:t>
            </w:r>
          </w:p>
          <w:p w:rsidR="00B2233B" w:rsidRDefault="00B2233B">
            <w:pPr>
              <w:contextualSpacing/>
              <w:rPr>
                <w:sz w:val="28"/>
                <w:szCs w:val="28"/>
              </w:rPr>
            </w:pPr>
            <w:r>
              <w:rPr>
                <w:sz w:val="28"/>
                <w:szCs w:val="28"/>
              </w:rPr>
              <w:t>□ By the Unit</w:t>
            </w:r>
          </w:p>
          <w:p w:rsidR="00B2233B" w:rsidRDefault="00B2233B">
            <w:pPr>
              <w:contextualSpacing/>
              <w:rPr>
                <w:sz w:val="28"/>
                <w:szCs w:val="28"/>
              </w:rPr>
            </w:pPr>
          </w:p>
          <w:p w:rsidR="00B2233B" w:rsidRPr="00CE2435" w:rsidRDefault="00B2233B">
            <w:pPr>
              <w:contextualSpacing/>
              <w:rPr>
                <w:i/>
                <w:sz w:val="28"/>
                <w:szCs w:val="28"/>
              </w:rPr>
            </w:pPr>
            <w:r>
              <w:rPr>
                <w:sz w:val="28"/>
                <w:szCs w:val="28"/>
              </w:rPr>
              <w:t>**</w:t>
            </w:r>
            <w:r>
              <w:rPr>
                <w:i/>
                <w:sz w:val="28"/>
                <w:szCs w:val="28"/>
              </w:rPr>
              <w:t>Students who demonstrate through pre-assessment (short or mid cycle) that they already have secured the (some or all) skills necessary to complete the task do not need the instruction or practice that Below or On Level learners may need.</w:t>
            </w:r>
          </w:p>
        </w:tc>
      </w:tr>
    </w:tbl>
    <w:p w:rsidR="00CE2435" w:rsidRDefault="00CE2435" w:rsidP="005C7D4D">
      <w:pPr>
        <w:contextualSpacing/>
        <w:rPr>
          <w:sz w:val="28"/>
          <w:szCs w:val="28"/>
        </w:rPr>
      </w:pPr>
    </w:p>
    <w:sectPr w:rsidR="00CE2435" w:rsidSect="005C7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35"/>
    <w:rsid w:val="00041C03"/>
    <w:rsid w:val="000E60CA"/>
    <w:rsid w:val="005C7D4D"/>
    <w:rsid w:val="00863BF3"/>
    <w:rsid w:val="00921844"/>
    <w:rsid w:val="0098471F"/>
    <w:rsid w:val="00B2233B"/>
    <w:rsid w:val="00C46EFD"/>
    <w:rsid w:val="00CE2435"/>
    <w:rsid w:val="00D8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7A8AA-B09A-4223-8F79-48609C56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3710">
      <w:bodyDiv w:val="1"/>
      <w:marLeft w:val="0"/>
      <w:marRight w:val="0"/>
      <w:marTop w:val="0"/>
      <w:marBottom w:val="0"/>
      <w:divBdr>
        <w:top w:val="none" w:sz="0" w:space="0" w:color="auto"/>
        <w:left w:val="none" w:sz="0" w:space="0" w:color="auto"/>
        <w:bottom w:val="none" w:sz="0" w:space="0" w:color="auto"/>
        <w:right w:val="none" w:sz="0" w:space="0" w:color="auto"/>
      </w:divBdr>
    </w:div>
    <w:div w:id="158619244">
      <w:bodyDiv w:val="1"/>
      <w:marLeft w:val="0"/>
      <w:marRight w:val="0"/>
      <w:marTop w:val="0"/>
      <w:marBottom w:val="0"/>
      <w:divBdr>
        <w:top w:val="none" w:sz="0" w:space="0" w:color="auto"/>
        <w:left w:val="none" w:sz="0" w:space="0" w:color="auto"/>
        <w:bottom w:val="none" w:sz="0" w:space="0" w:color="auto"/>
        <w:right w:val="none" w:sz="0" w:space="0" w:color="auto"/>
      </w:divBdr>
    </w:div>
    <w:div w:id="312413842">
      <w:bodyDiv w:val="1"/>
      <w:marLeft w:val="0"/>
      <w:marRight w:val="0"/>
      <w:marTop w:val="0"/>
      <w:marBottom w:val="0"/>
      <w:divBdr>
        <w:top w:val="none" w:sz="0" w:space="0" w:color="auto"/>
        <w:left w:val="none" w:sz="0" w:space="0" w:color="auto"/>
        <w:bottom w:val="none" w:sz="0" w:space="0" w:color="auto"/>
        <w:right w:val="none" w:sz="0" w:space="0" w:color="auto"/>
      </w:divBdr>
    </w:div>
    <w:div w:id="398330593">
      <w:bodyDiv w:val="1"/>
      <w:marLeft w:val="0"/>
      <w:marRight w:val="0"/>
      <w:marTop w:val="0"/>
      <w:marBottom w:val="0"/>
      <w:divBdr>
        <w:top w:val="none" w:sz="0" w:space="0" w:color="auto"/>
        <w:left w:val="none" w:sz="0" w:space="0" w:color="auto"/>
        <w:bottom w:val="none" w:sz="0" w:space="0" w:color="auto"/>
        <w:right w:val="none" w:sz="0" w:space="0" w:color="auto"/>
      </w:divBdr>
    </w:div>
    <w:div w:id="711199551">
      <w:bodyDiv w:val="1"/>
      <w:marLeft w:val="0"/>
      <w:marRight w:val="0"/>
      <w:marTop w:val="0"/>
      <w:marBottom w:val="0"/>
      <w:divBdr>
        <w:top w:val="none" w:sz="0" w:space="0" w:color="auto"/>
        <w:left w:val="none" w:sz="0" w:space="0" w:color="auto"/>
        <w:bottom w:val="none" w:sz="0" w:space="0" w:color="auto"/>
        <w:right w:val="none" w:sz="0" w:space="0" w:color="auto"/>
      </w:divBdr>
    </w:div>
    <w:div w:id="787164789">
      <w:bodyDiv w:val="1"/>
      <w:marLeft w:val="0"/>
      <w:marRight w:val="0"/>
      <w:marTop w:val="0"/>
      <w:marBottom w:val="0"/>
      <w:divBdr>
        <w:top w:val="none" w:sz="0" w:space="0" w:color="auto"/>
        <w:left w:val="none" w:sz="0" w:space="0" w:color="auto"/>
        <w:bottom w:val="none" w:sz="0" w:space="0" w:color="auto"/>
        <w:right w:val="none" w:sz="0" w:space="0" w:color="auto"/>
      </w:divBdr>
    </w:div>
    <w:div w:id="939678964">
      <w:bodyDiv w:val="1"/>
      <w:marLeft w:val="0"/>
      <w:marRight w:val="0"/>
      <w:marTop w:val="0"/>
      <w:marBottom w:val="0"/>
      <w:divBdr>
        <w:top w:val="none" w:sz="0" w:space="0" w:color="auto"/>
        <w:left w:val="none" w:sz="0" w:space="0" w:color="auto"/>
        <w:bottom w:val="none" w:sz="0" w:space="0" w:color="auto"/>
        <w:right w:val="none" w:sz="0" w:space="0" w:color="auto"/>
      </w:divBdr>
    </w:div>
    <w:div w:id="1186138067">
      <w:bodyDiv w:val="1"/>
      <w:marLeft w:val="0"/>
      <w:marRight w:val="0"/>
      <w:marTop w:val="0"/>
      <w:marBottom w:val="0"/>
      <w:divBdr>
        <w:top w:val="none" w:sz="0" w:space="0" w:color="auto"/>
        <w:left w:val="none" w:sz="0" w:space="0" w:color="auto"/>
        <w:bottom w:val="none" w:sz="0" w:space="0" w:color="auto"/>
        <w:right w:val="none" w:sz="0" w:space="0" w:color="auto"/>
      </w:divBdr>
    </w:div>
    <w:div w:id="1253247576">
      <w:bodyDiv w:val="1"/>
      <w:marLeft w:val="0"/>
      <w:marRight w:val="0"/>
      <w:marTop w:val="0"/>
      <w:marBottom w:val="0"/>
      <w:divBdr>
        <w:top w:val="none" w:sz="0" w:space="0" w:color="auto"/>
        <w:left w:val="none" w:sz="0" w:space="0" w:color="auto"/>
        <w:bottom w:val="none" w:sz="0" w:space="0" w:color="auto"/>
        <w:right w:val="none" w:sz="0" w:space="0" w:color="auto"/>
      </w:divBdr>
    </w:div>
    <w:div w:id="1269583237">
      <w:bodyDiv w:val="1"/>
      <w:marLeft w:val="0"/>
      <w:marRight w:val="0"/>
      <w:marTop w:val="0"/>
      <w:marBottom w:val="0"/>
      <w:divBdr>
        <w:top w:val="none" w:sz="0" w:space="0" w:color="auto"/>
        <w:left w:val="none" w:sz="0" w:space="0" w:color="auto"/>
        <w:bottom w:val="none" w:sz="0" w:space="0" w:color="auto"/>
        <w:right w:val="none" w:sz="0" w:space="0" w:color="auto"/>
      </w:divBdr>
    </w:div>
    <w:div w:id="1315181849">
      <w:bodyDiv w:val="1"/>
      <w:marLeft w:val="0"/>
      <w:marRight w:val="0"/>
      <w:marTop w:val="0"/>
      <w:marBottom w:val="0"/>
      <w:divBdr>
        <w:top w:val="none" w:sz="0" w:space="0" w:color="auto"/>
        <w:left w:val="none" w:sz="0" w:space="0" w:color="auto"/>
        <w:bottom w:val="none" w:sz="0" w:space="0" w:color="auto"/>
        <w:right w:val="none" w:sz="0" w:space="0" w:color="auto"/>
      </w:divBdr>
    </w:div>
    <w:div w:id="1708414375">
      <w:bodyDiv w:val="1"/>
      <w:marLeft w:val="0"/>
      <w:marRight w:val="0"/>
      <w:marTop w:val="0"/>
      <w:marBottom w:val="0"/>
      <w:divBdr>
        <w:top w:val="none" w:sz="0" w:space="0" w:color="auto"/>
        <w:left w:val="none" w:sz="0" w:space="0" w:color="auto"/>
        <w:bottom w:val="none" w:sz="0" w:space="0" w:color="auto"/>
        <w:right w:val="none" w:sz="0" w:space="0" w:color="auto"/>
      </w:divBdr>
    </w:div>
    <w:div w:id="1886065842">
      <w:bodyDiv w:val="1"/>
      <w:marLeft w:val="0"/>
      <w:marRight w:val="0"/>
      <w:marTop w:val="0"/>
      <w:marBottom w:val="0"/>
      <w:divBdr>
        <w:top w:val="none" w:sz="0" w:space="0" w:color="auto"/>
        <w:left w:val="none" w:sz="0" w:space="0" w:color="auto"/>
        <w:bottom w:val="none" w:sz="0" w:space="0" w:color="auto"/>
        <w:right w:val="none" w:sz="0" w:space="0" w:color="auto"/>
      </w:divBdr>
    </w:div>
    <w:div w:id="20228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Davis, Amy</cp:lastModifiedBy>
  <cp:revision>2</cp:revision>
  <cp:lastPrinted>2015-01-13T15:25:00Z</cp:lastPrinted>
  <dcterms:created xsi:type="dcterms:W3CDTF">2019-11-27T14:15:00Z</dcterms:created>
  <dcterms:modified xsi:type="dcterms:W3CDTF">2019-11-27T14:15:00Z</dcterms:modified>
</cp:coreProperties>
</file>