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F3" w:rsidRPr="00DD182E" w:rsidRDefault="00CE2435">
      <w:pPr>
        <w:contextualSpacing/>
        <w:rPr>
          <w:i/>
          <w:sz w:val="28"/>
          <w:szCs w:val="28"/>
        </w:rPr>
      </w:pPr>
      <w:bookmarkStart w:id="0" w:name="_GoBack"/>
      <w:bookmarkEnd w:id="0"/>
      <w:r>
        <w:rPr>
          <w:sz w:val="28"/>
          <w:szCs w:val="28"/>
        </w:rPr>
        <w:t>Strategies for Accessibility -</w:t>
      </w:r>
      <w:r w:rsidR="00DD182E">
        <w:rPr>
          <w:i/>
          <w:sz w:val="28"/>
          <w:szCs w:val="28"/>
        </w:rPr>
        <w:t>Annotated Version</w:t>
      </w:r>
    </w:p>
    <w:p w:rsidR="00CE2435" w:rsidRDefault="00CE2435">
      <w:pPr>
        <w:contextualSpacing/>
        <w:rPr>
          <w:sz w:val="28"/>
          <w:szCs w:val="28"/>
        </w:rPr>
      </w:pPr>
      <w:r>
        <w:rPr>
          <w:sz w:val="28"/>
          <w:szCs w:val="28"/>
        </w:rPr>
        <w:t>Step 1: Define the Task</w:t>
      </w:r>
    </w:p>
    <w:tbl>
      <w:tblPr>
        <w:tblStyle w:val="TableGrid"/>
        <w:tblW w:w="0" w:type="auto"/>
        <w:tblLook w:val="04A0" w:firstRow="1" w:lastRow="0" w:firstColumn="1" w:lastColumn="0" w:noHBand="0" w:noVBand="1"/>
      </w:tblPr>
      <w:tblGrid>
        <w:gridCol w:w="10548"/>
      </w:tblGrid>
      <w:tr w:rsidR="00CE2435" w:rsidTr="00124223">
        <w:tc>
          <w:tcPr>
            <w:tcW w:w="10548" w:type="dxa"/>
          </w:tcPr>
          <w:p w:rsidR="00CE2435" w:rsidRDefault="005A75ED" w:rsidP="00DD182E">
            <w:pPr>
              <w:contextualSpacing/>
              <w:rPr>
                <w:sz w:val="28"/>
                <w:szCs w:val="28"/>
              </w:rPr>
            </w:pPr>
            <w:r>
              <w:rPr>
                <w:i/>
                <w:sz w:val="28"/>
                <w:szCs w:val="28"/>
              </w:rPr>
              <w:t>Restate the initial task as written</w:t>
            </w:r>
            <w:r w:rsidR="00DD182E">
              <w:rPr>
                <w:i/>
                <w:sz w:val="28"/>
                <w:szCs w:val="28"/>
              </w:rPr>
              <w:t>.</w:t>
            </w:r>
          </w:p>
        </w:tc>
      </w:tr>
    </w:tbl>
    <w:p w:rsidR="00CE2435" w:rsidRDefault="00CE2435">
      <w:pPr>
        <w:contextualSpacing/>
        <w:rPr>
          <w:sz w:val="28"/>
          <w:szCs w:val="28"/>
        </w:rPr>
      </w:pPr>
    </w:p>
    <w:p w:rsidR="00CE2435" w:rsidRDefault="00CE2435">
      <w:pPr>
        <w:contextualSpacing/>
        <w:rPr>
          <w:sz w:val="28"/>
          <w:szCs w:val="28"/>
        </w:rPr>
      </w:pPr>
      <w:r>
        <w:rPr>
          <w:sz w:val="28"/>
          <w:szCs w:val="28"/>
        </w:rPr>
        <w:t>Step 2: Determine the Initial DOK Level of the Task</w:t>
      </w:r>
    </w:p>
    <w:tbl>
      <w:tblPr>
        <w:tblStyle w:val="TableGrid"/>
        <w:tblW w:w="0" w:type="auto"/>
        <w:tblLook w:val="04A0" w:firstRow="1" w:lastRow="0" w:firstColumn="1" w:lastColumn="0" w:noHBand="0" w:noVBand="1"/>
      </w:tblPr>
      <w:tblGrid>
        <w:gridCol w:w="10548"/>
      </w:tblGrid>
      <w:tr w:rsidR="00CE2435" w:rsidTr="00124223">
        <w:tc>
          <w:tcPr>
            <w:tcW w:w="10548" w:type="dxa"/>
          </w:tcPr>
          <w:p w:rsidR="00CE2435" w:rsidRPr="005A75ED" w:rsidRDefault="00CE2435">
            <w:pPr>
              <w:contextualSpacing/>
              <w:rPr>
                <w:i/>
                <w:sz w:val="28"/>
                <w:szCs w:val="28"/>
              </w:rPr>
            </w:pPr>
            <w:r>
              <w:rPr>
                <w:sz w:val="28"/>
                <w:szCs w:val="28"/>
              </w:rPr>
              <w:t>What level?</w:t>
            </w:r>
            <w:r w:rsidR="005A75ED">
              <w:rPr>
                <w:sz w:val="28"/>
                <w:szCs w:val="28"/>
              </w:rPr>
              <w:t xml:space="preserve"> </w:t>
            </w:r>
            <w:r w:rsidR="005A75ED">
              <w:rPr>
                <w:i/>
                <w:sz w:val="28"/>
                <w:szCs w:val="28"/>
              </w:rPr>
              <w:t>Use DOK resources to determine the level of the initial task.</w:t>
            </w:r>
          </w:p>
        </w:tc>
      </w:tr>
      <w:tr w:rsidR="00CE2435" w:rsidTr="00124223">
        <w:tc>
          <w:tcPr>
            <w:tcW w:w="10548" w:type="dxa"/>
          </w:tcPr>
          <w:p w:rsidR="00CE2435" w:rsidRDefault="00CE2435" w:rsidP="005A75ED">
            <w:pPr>
              <w:contextualSpacing/>
              <w:rPr>
                <w:sz w:val="28"/>
                <w:szCs w:val="28"/>
              </w:rPr>
            </w:pPr>
            <w:r>
              <w:rPr>
                <w:sz w:val="28"/>
                <w:szCs w:val="28"/>
              </w:rPr>
              <w:t>Why?</w:t>
            </w:r>
            <w:r w:rsidR="005A75ED">
              <w:rPr>
                <w:sz w:val="28"/>
                <w:szCs w:val="28"/>
              </w:rPr>
              <w:t xml:space="preserve"> </w:t>
            </w:r>
            <w:r w:rsidR="005A75ED">
              <w:rPr>
                <w:i/>
                <w:sz w:val="28"/>
                <w:szCs w:val="28"/>
              </w:rPr>
              <w:t>Justify your level determination based on the cognitive rigor and expected level of autonomy.</w:t>
            </w:r>
          </w:p>
        </w:tc>
      </w:tr>
    </w:tbl>
    <w:p w:rsidR="00CE2435" w:rsidRDefault="00CE2435">
      <w:pPr>
        <w:contextualSpacing/>
        <w:rPr>
          <w:sz w:val="28"/>
          <w:szCs w:val="28"/>
        </w:rPr>
      </w:pPr>
    </w:p>
    <w:p w:rsidR="00CE2435" w:rsidRDefault="00CE2435">
      <w:pPr>
        <w:contextualSpacing/>
        <w:rPr>
          <w:sz w:val="28"/>
          <w:szCs w:val="28"/>
        </w:rPr>
      </w:pPr>
      <w:r>
        <w:rPr>
          <w:sz w:val="28"/>
          <w:szCs w:val="28"/>
        </w:rPr>
        <w:t>Step 3: Identify the Standard(s) Addressed</w:t>
      </w:r>
    </w:p>
    <w:tbl>
      <w:tblPr>
        <w:tblStyle w:val="TableGrid"/>
        <w:tblW w:w="0" w:type="auto"/>
        <w:tblLook w:val="04A0" w:firstRow="1" w:lastRow="0" w:firstColumn="1" w:lastColumn="0" w:noHBand="0" w:noVBand="1"/>
      </w:tblPr>
      <w:tblGrid>
        <w:gridCol w:w="10548"/>
      </w:tblGrid>
      <w:tr w:rsidR="00CE2435" w:rsidTr="00124223">
        <w:tc>
          <w:tcPr>
            <w:tcW w:w="10548" w:type="dxa"/>
          </w:tcPr>
          <w:p w:rsidR="00CE2435" w:rsidRDefault="005A75ED">
            <w:pPr>
              <w:contextualSpacing/>
              <w:rPr>
                <w:i/>
                <w:sz w:val="28"/>
                <w:szCs w:val="28"/>
              </w:rPr>
            </w:pPr>
            <w:r>
              <w:rPr>
                <w:i/>
                <w:sz w:val="28"/>
                <w:szCs w:val="28"/>
              </w:rPr>
              <w:t>Use the Pennsylvania Core to determine which standard(s) is/are being addressed in the task AND whether or not the standard(s) are essential to the core (eligible content</w:t>
            </w:r>
            <w:r w:rsidR="00450E72">
              <w:rPr>
                <w:i/>
                <w:sz w:val="28"/>
                <w:szCs w:val="28"/>
              </w:rPr>
              <w:t xml:space="preserve"> or a power standard)</w:t>
            </w:r>
            <w:r>
              <w:rPr>
                <w:i/>
                <w:sz w:val="28"/>
                <w:szCs w:val="28"/>
              </w:rPr>
              <w:t xml:space="preserve">.   </w:t>
            </w:r>
            <w:hyperlink r:id="rId4" w:history="1">
              <w:r w:rsidRPr="00163DDC">
                <w:rPr>
                  <w:rStyle w:val="Hyperlink"/>
                  <w:i/>
                  <w:sz w:val="28"/>
                  <w:szCs w:val="28"/>
                </w:rPr>
                <w:t>http://www.pdesas.org/Standard/PACore</w:t>
              </w:r>
            </w:hyperlink>
          </w:p>
          <w:p w:rsidR="00CE2435" w:rsidRDefault="00124223">
            <w:pPr>
              <w:contextualSpacing/>
              <w:rPr>
                <w:sz w:val="28"/>
                <w:szCs w:val="28"/>
              </w:rPr>
            </w:pPr>
            <w:r w:rsidRPr="00124223">
              <w:rPr>
                <w:sz w:val="40"/>
                <w:szCs w:val="28"/>
              </w:rPr>
              <w:t>□</w:t>
            </w:r>
            <w:r w:rsidR="00CE2435">
              <w:rPr>
                <w:sz w:val="28"/>
                <w:szCs w:val="28"/>
              </w:rPr>
              <w:t xml:space="preserve"> Essential   </w:t>
            </w:r>
            <w:r w:rsidRPr="00124223">
              <w:rPr>
                <w:sz w:val="40"/>
                <w:szCs w:val="28"/>
              </w:rPr>
              <w:t>□</w:t>
            </w:r>
            <w:r w:rsidR="00CE2435">
              <w:rPr>
                <w:sz w:val="28"/>
                <w:szCs w:val="28"/>
              </w:rPr>
              <w:t xml:space="preserve"> Important</w:t>
            </w:r>
          </w:p>
        </w:tc>
      </w:tr>
    </w:tbl>
    <w:p w:rsidR="00CE2435" w:rsidRDefault="00CE2435">
      <w:pPr>
        <w:contextualSpacing/>
        <w:rPr>
          <w:sz w:val="28"/>
          <w:szCs w:val="28"/>
        </w:rPr>
      </w:pPr>
    </w:p>
    <w:p w:rsidR="00CE2435" w:rsidRDefault="00CE2435">
      <w:pPr>
        <w:contextualSpacing/>
        <w:rPr>
          <w:sz w:val="28"/>
          <w:szCs w:val="28"/>
        </w:rPr>
      </w:pPr>
      <w:r>
        <w:rPr>
          <w:sz w:val="28"/>
          <w:szCs w:val="28"/>
        </w:rPr>
        <w:t>Step 4: Adjust the DOK Level</w:t>
      </w:r>
    </w:p>
    <w:tbl>
      <w:tblPr>
        <w:tblStyle w:val="TableGrid"/>
        <w:tblW w:w="0" w:type="auto"/>
        <w:tblLook w:val="04A0" w:firstRow="1" w:lastRow="0" w:firstColumn="1" w:lastColumn="0" w:noHBand="0" w:noVBand="1"/>
      </w:tblPr>
      <w:tblGrid>
        <w:gridCol w:w="10548"/>
      </w:tblGrid>
      <w:tr w:rsidR="00CE2435" w:rsidTr="00124223">
        <w:tc>
          <w:tcPr>
            <w:tcW w:w="10548" w:type="dxa"/>
          </w:tcPr>
          <w:p w:rsidR="00CE2435" w:rsidRPr="005A75ED" w:rsidRDefault="00CE2435">
            <w:pPr>
              <w:contextualSpacing/>
              <w:rPr>
                <w:i/>
                <w:sz w:val="28"/>
                <w:szCs w:val="28"/>
              </w:rPr>
            </w:pPr>
            <w:r w:rsidRPr="00124223">
              <w:rPr>
                <w:sz w:val="40"/>
                <w:szCs w:val="28"/>
              </w:rPr>
              <w:t>□</w:t>
            </w:r>
            <w:r>
              <w:rPr>
                <w:sz w:val="28"/>
                <w:szCs w:val="28"/>
              </w:rPr>
              <w:t xml:space="preserve"> </w:t>
            </w:r>
            <w:proofErr w:type="gramStart"/>
            <w:r>
              <w:rPr>
                <w:sz w:val="28"/>
                <w:szCs w:val="28"/>
              </w:rPr>
              <w:t xml:space="preserve">Yes  </w:t>
            </w:r>
            <w:r w:rsidRPr="00124223">
              <w:rPr>
                <w:sz w:val="40"/>
                <w:szCs w:val="28"/>
              </w:rPr>
              <w:t>□</w:t>
            </w:r>
            <w:proofErr w:type="gramEnd"/>
            <w:r>
              <w:rPr>
                <w:sz w:val="28"/>
                <w:szCs w:val="28"/>
              </w:rPr>
              <w:t xml:space="preserve"> No</w:t>
            </w:r>
            <w:r w:rsidR="005A75ED">
              <w:rPr>
                <w:sz w:val="28"/>
                <w:szCs w:val="28"/>
              </w:rPr>
              <w:t xml:space="preserve">  </w:t>
            </w:r>
            <w:r w:rsidR="005A75ED">
              <w:rPr>
                <w:i/>
                <w:sz w:val="28"/>
                <w:szCs w:val="28"/>
              </w:rPr>
              <w:t>Does the DOK level need to be adjusted to provide the necessary cognitive rigor for ALL students?</w:t>
            </w:r>
          </w:p>
        </w:tc>
      </w:tr>
    </w:tbl>
    <w:p w:rsidR="00CE2435" w:rsidRDefault="00CE2435">
      <w:pPr>
        <w:contextualSpacing/>
        <w:rPr>
          <w:sz w:val="28"/>
          <w:szCs w:val="28"/>
        </w:rPr>
      </w:pPr>
    </w:p>
    <w:p w:rsidR="00CE2435" w:rsidRDefault="00CE2435">
      <w:pPr>
        <w:contextualSpacing/>
        <w:rPr>
          <w:sz w:val="28"/>
          <w:szCs w:val="28"/>
        </w:rPr>
      </w:pPr>
      <w:r>
        <w:rPr>
          <w:sz w:val="28"/>
          <w:szCs w:val="28"/>
        </w:rPr>
        <w:t>Step 5: Develop Supported Enrichment Tasks</w:t>
      </w:r>
    </w:p>
    <w:tbl>
      <w:tblPr>
        <w:tblStyle w:val="TableGrid"/>
        <w:tblW w:w="10524" w:type="dxa"/>
        <w:tblLook w:val="04A0" w:firstRow="1" w:lastRow="0" w:firstColumn="1" w:lastColumn="0" w:noHBand="0" w:noVBand="1"/>
      </w:tblPr>
      <w:tblGrid>
        <w:gridCol w:w="3508"/>
        <w:gridCol w:w="3508"/>
        <w:gridCol w:w="3508"/>
      </w:tblGrid>
      <w:tr w:rsidR="00CE2435" w:rsidTr="00124223">
        <w:trPr>
          <w:trHeight w:val="327"/>
        </w:trPr>
        <w:tc>
          <w:tcPr>
            <w:tcW w:w="3508" w:type="dxa"/>
          </w:tcPr>
          <w:p w:rsidR="00CE2435" w:rsidRDefault="00CE2435">
            <w:pPr>
              <w:contextualSpacing/>
              <w:rPr>
                <w:sz w:val="28"/>
                <w:szCs w:val="28"/>
              </w:rPr>
            </w:pPr>
            <w:r>
              <w:rPr>
                <w:sz w:val="28"/>
                <w:szCs w:val="28"/>
              </w:rPr>
              <w:t>Entry Level</w:t>
            </w:r>
          </w:p>
        </w:tc>
        <w:tc>
          <w:tcPr>
            <w:tcW w:w="3508" w:type="dxa"/>
          </w:tcPr>
          <w:p w:rsidR="00CE2435" w:rsidRDefault="00CE2435">
            <w:pPr>
              <w:contextualSpacing/>
              <w:rPr>
                <w:sz w:val="28"/>
                <w:szCs w:val="28"/>
              </w:rPr>
            </w:pPr>
            <w:r>
              <w:rPr>
                <w:sz w:val="28"/>
                <w:szCs w:val="28"/>
              </w:rPr>
              <w:t>Advanced Level</w:t>
            </w:r>
          </w:p>
        </w:tc>
        <w:tc>
          <w:tcPr>
            <w:tcW w:w="3508" w:type="dxa"/>
          </w:tcPr>
          <w:p w:rsidR="00CE2435" w:rsidRDefault="00CE2435">
            <w:pPr>
              <w:contextualSpacing/>
              <w:rPr>
                <w:sz w:val="28"/>
                <w:szCs w:val="28"/>
              </w:rPr>
            </w:pPr>
            <w:r>
              <w:rPr>
                <w:sz w:val="28"/>
                <w:szCs w:val="28"/>
              </w:rPr>
              <w:t>Most Challenging Level</w:t>
            </w:r>
          </w:p>
        </w:tc>
      </w:tr>
      <w:tr w:rsidR="00CE2435" w:rsidTr="00124223">
        <w:trPr>
          <w:trHeight w:val="3049"/>
        </w:trPr>
        <w:tc>
          <w:tcPr>
            <w:tcW w:w="3508" w:type="dxa"/>
          </w:tcPr>
          <w:p w:rsidR="00CE2435" w:rsidRDefault="005A75ED">
            <w:pPr>
              <w:contextualSpacing/>
              <w:rPr>
                <w:sz w:val="28"/>
                <w:szCs w:val="28"/>
              </w:rPr>
            </w:pPr>
            <w:r>
              <w:rPr>
                <w:i/>
                <w:sz w:val="28"/>
                <w:szCs w:val="28"/>
              </w:rPr>
              <w:t>This is the level at which we expect ALL students to perform or the task that ALL students should be able to do.</w:t>
            </w:r>
          </w:p>
          <w:p w:rsidR="00CE2435" w:rsidRDefault="00CE2435">
            <w:pPr>
              <w:contextualSpacing/>
              <w:rPr>
                <w:sz w:val="28"/>
                <w:szCs w:val="28"/>
              </w:rPr>
            </w:pPr>
          </w:p>
        </w:tc>
        <w:tc>
          <w:tcPr>
            <w:tcW w:w="3508" w:type="dxa"/>
          </w:tcPr>
          <w:p w:rsidR="00CE2435" w:rsidRPr="005A75ED" w:rsidRDefault="005A75ED">
            <w:pPr>
              <w:contextualSpacing/>
              <w:rPr>
                <w:i/>
                <w:sz w:val="28"/>
                <w:szCs w:val="28"/>
              </w:rPr>
            </w:pPr>
            <w:r>
              <w:rPr>
                <w:i/>
                <w:sz w:val="28"/>
                <w:szCs w:val="28"/>
              </w:rPr>
              <w:t>This</w:t>
            </w:r>
            <w:r w:rsidR="00DD182E">
              <w:rPr>
                <w:i/>
                <w:sz w:val="28"/>
                <w:szCs w:val="28"/>
              </w:rPr>
              <w:t xml:space="preserve"> level has increased rigor OR </w:t>
            </w:r>
            <w:r>
              <w:rPr>
                <w:i/>
                <w:sz w:val="28"/>
                <w:szCs w:val="28"/>
              </w:rPr>
              <w:t>decrease</w:t>
            </w:r>
            <w:r w:rsidR="00DD182E">
              <w:rPr>
                <w:i/>
                <w:sz w:val="28"/>
                <w:szCs w:val="28"/>
              </w:rPr>
              <w:t xml:space="preserve">d </w:t>
            </w:r>
            <w:r>
              <w:rPr>
                <w:i/>
                <w:sz w:val="28"/>
                <w:szCs w:val="28"/>
              </w:rPr>
              <w:t>the level of support provided in order for the student(s) to perform the task.</w:t>
            </w:r>
          </w:p>
        </w:tc>
        <w:tc>
          <w:tcPr>
            <w:tcW w:w="3508" w:type="dxa"/>
          </w:tcPr>
          <w:p w:rsidR="00CE2435" w:rsidRPr="00DD182E" w:rsidRDefault="00DD182E" w:rsidP="00DD182E">
            <w:pPr>
              <w:contextualSpacing/>
              <w:rPr>
                <w:i/>
                <w:sz w:val="28"/>
                <w:szCs w:val="28"/>
              </w:rPr>
            </w:pPr>
            <w:r>
              <w:rPr>
                <w:i/>
                <w:sz w:val="28"/>
                <w:szCs w:val="28"/>
              </w:rPr>
              <w:t>This level has increased rigor to a level 4 OR decreased the level of support provided in order for the student(s) to perform the task autonomously and with the highest degree of complexity.</w:t>
            </w:r>
          </w:p>
        </w:tc>
      </w:tr>
      <w:tr w:rsidR="00CE2435" w:rsidTr="00124223">
        <w:trPr>
          <w:trHeight w:val="2037"/>
        </w:trPr>
        <w:tc>
          <w:tcPr>
            <w:tcW w:w="10523" w:type="dxa"/>
            <w:gridSpan w:val="3"/>
          </w:tcPr>
          <w:p w:rsidR="00CE2435" w:rsidRPr="009268AD" w:rsidRDefault="00CE2435">
            <w:pPr>
              <w:contextualSpacing/>
              <w:rPr>
                <w:i/>
                <w:sz w:val="28"/>
                <w:szCs w:val="28"/>
              </w:rPr>
            </w:pPr>
            <w:r>
              <w:rPr>
                <w:sz w:val="28"/>
                <w:szCs w:val="28"/>
              </w:rPr>
              <w:t xml:space="preserve">□ By the </w:t>
            </w:r>
            <w:proofErr w:type="gramStart"/>
            <w:r>
              <w:rPr>
                <w:sz w:val="28"/>
                <w:szCs w:val="28"/>
              </w:rPr>
              <w:t>Lesson</w:t>
            </w:r>
            <w:r w:rsidR="009268AD">
              <w:rPr>
                <w:sz w:val="28"/>
                <w:szCs w:val="28"/>
              </w:rPr>
              <w:t xml:space="preserve">  </w:t>
            </w:r>
            <w:r w:rsidR="009268AD">
              <w:rPr>
                <w:i/>
                <w:sz w:val="28"/>
                <w:szCs w:val="28"/>
              </w:rPr>
              <w:t>How</w:t>
            </w:r>
            <w:proofErr w:type="gramEnd"/>
            <w:r w:rsidR="009268AD">
              <w:rPr>
                <w:i/>
                <w:sz w:val="28"/>
                <w:szCs w:val="28"/>
              </w:rPr>
              <w:t xml:space="preserve"> often or for what period of time will this task take place?</w:t>
            </w:r>
          </w:p>
          <w:p w:rsidR="00CE2435" w:rsidRDefault="00CE2435">
            <w:pPr>
              <w:contextualSpacing/>
              <w:rPr>
                <w:sz w:val="28"/>
                <w:szCs w:val="28"/>
              </w:rPr>
            </w:pPr>
            <w:r>
              <w:rPr>
                <w:sz w:val="28"/>
                <w:szCs w:val="28"/>
              </w:rPr>
              <w:t>□ By the Week</w:t>
            </w:r>
          </w:p>
          <w:p w:rsidR="00CE2435" w:rsidRDefault="00CE2435">
            <w:pPr>
              <w:contextualSpacing/>
              <w:rPr>
                <w:sz w:val="28"/>
                <w:szCs w:val="28"/>
              </w:rPr>
            </w:pPr>
            <w:r>
              <w:rPr>
                <w:sz w:val="28"/>
                <w:szCs w:val="28"/>
              </w:rPr>
              <w:t>□ By the Unit</w:t>
            </w:r>
          </w:p>
          <w:p w:rsidR="00CE2435" w:rsidRPr="00CE2435" w:rsidRDefault="00CE2435">
            <w:pPr>
              <w:contextualSpacing/>
              <w:rPr>
                <w:i/>
                <w:sz w:val="28"/>
                <w:szCs w:val="28"/>
              </w:rPr>
            </w:pPr>
            <w:r>
              <w:rPr>
                <w:sz w:val="28"/>
                <w:szCs w:val="28"/>
              </w:rPr>
              <w:t>**</w:t>
            </w:r>
            <w:r>
              <w:rPr>
                <w:i/>
                <w:sz w:val="28"/>
                <w:szCs w:val="28"/>
              </w:rPr>
              <w:t>Students who demonstrate through pre-assessment that they already have secured the (some or all) skills necessary to complete the task do not need the instruction or practice that Below or On Level learners may need.</w:t>
            </w:r>
          </w:p>
        </w:tc>
      </w:tr>
    </w:tbl>
    <w:p w:rsidR="0098471F" w:rsidRPr="00CE2435" w:rsidRDefault="0098471F" w:rsidP="00124223">
      <w:pPr>
        <w:contextualSpacing/>
        <w:rPr>
          <w:sz w:val="28"/>
          <w:szCs w:val="28"/>
        </w:rPr>
      </w:pPr>
    </w:p>
    <w:sectPr w:rsidR="0098471F" w:rsidRPr="00CE2435" w:rsidSect="00124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35"/>
    <w:rsid w:val="00124223"/>
    <w:rsid w:val="00281FCE"/>
    <w:rsid w:val="00344393"/>
    <w:rsid w:val="00450E72"/>
    <w:rsid w:val="00496880"/>
    <w:rsid w:val="005A75ED"/>
    <w:rsid w:val="00863BF3"/>
    <w:rsid w:val="009268AD"/>
    <w:rsid w:val="0098471F"/>
    <w:rsid w:val="00CE2435"/>
    <w:rsid w:val="00DD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FDE1B-266D-440B-B263-4F5DB7B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desas.org/Standard/PA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Davis, Amy</cp:lastModifiedBy>
  <cp:revision>2</cp:revision>
  <dcterms:created xsi:type="dcterms:W3CDTF">2019-11-27T14:15:00Z</dcterms:created>
  <dcterms:modified xsi:type="dcterms:W3CDTF">2019-11-27T14:15:00Z</dcterms:modified>
</cp:coreProperties>
</file>