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23380" w14:textId="77777777" w:rsidR="00CE2435" w:rsidRDefault="00CE2435">
      <w:pPr>
        <w:contextualSpacing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Step 1: Define the Task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CE2435" w14:paraId="0F562D94" w14:textId="77777777" w:rsidTr="005C7D4D">
        <w:tc>
          <w:tcPr>
            <w:tcW w:w="10728" w:type="dxa"/>
          </w:tcPr>
          <w:p w14:paraId="033E7D36" w14:textId="77777777" w:rsidR="00D87E86" w:rsidRDefault="00041C03">
            <w:pPr>
              <w:contextualSpacing/>
              <w:rPr>
                <w:sz w:val="28"/>
                <w:szCs w:val="28"/>
              </w:rPr>
            </w:pPr>
            <w:r w:rsidRPr="00041C03">
              <w:rPr>
                <w:sz w:val="28"/>
                <w:szCs w:val="28"/>
              </w:rPr>
              <w:t>Explain how multiplication and division are connected.  What is the reoccurring theme seen in both? Create a visual representation to display and explain this reoccurring theme.</w:t>
            </w:r>
          </w:p>
        </w:tc>
      </w:tr>
    </w:tbl>
    <w:p w14:paraId="781F39A4" w14:textId="77777777" w:rsidR="00CE2435" w:rsidRDefault="00CE2435">
      <w:pPr>
        <w:contextualSpacing/>
        <w:rPr>
          <w:sz w:val="28"/>
          <w:szCs w:val="28"/>
        </w:rPr>
      </w:pPr>
    </w:p>
    <w:p w14:paraId="60F3463B" w14:textId="77777777" w:rsidR="00CE2435" w:rsidRDefault="00CE2435">
      <w:pPr>
        <w:contextualSpacing/>
        <w:rPr>
          <w:sz w:val="28"/>
          <w:szCs w:val="28"/>
        </w:rPr>
      </w:pPr>
      <w:r>
        <w:rPr>
          <w:sz w:val="28"/>
          <w:szCs w:val="28"/>
        </w:rPr>
        <w:t>Step 2: Determine the Initial DOK Level of the Task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CE2435" w14:paraId="26C5AA81" w14:textId="77777777" w:rsidTr="005C7D4D">
        <w:tc>
          <w:tcPr>
            <w:tcW w:w="10728" w:type="dxa"/>
          </w:tcPr>
          <w:p w14:paraId="6FDA36CC" w14:textId="77777777" w:rsidR="00CE2435" w:rsidRDefault="00CE2435" w:rsidP="00041C03">
            <w:pPr>
              <w:tabs>
                <w:tab w:val="left" w:pos="2085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level?</w:t>
            </w:r>
            <w:r w:rsidR="00041C03">
              <w:rPr>
                <w:sz w:val="28"/>
                <w:szCs w:val="28"/>
              </w:rPr>
              <w:tab/>
              <w:t>Level three</w:t>
            </w:r>
          </w:p>
          <w:p w14:paraId="2175297F" w14:textId="77777777" w:rsidR="00D87E86" w:rsidRDefault="00D87E86">
            <w:pPr>
              <w:contextualSpacing/>
              <w:rPr>
                <w:sz w:val="28"/>
                <w:szCs w:val="28"/>
              </w:rPr>
            </w:pPr>
          </w:p>
        </w:tc>
      </w:tr>
      <w:tr w:rsidR="00CE2435" w14:paraId="71052AB5" w14:textId="77777777" w:rsidTr="005C7D4D">
        <w:tc>
          <w:tcPr>
            <w:tcW w:w="10728" w:type="dxa"/>
          </w:tcPr>
          <w:p w14:paraId="082AE7A4" w14:textId="117D7D83" w:rsidR="00CE2435" w:rsidRDefault="00CE2435" w:rsidP="00E1163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Why?</w:t>
            </w:r>
            <w:r w:rsidR="00041C03">
              <w:rPr>
                <w:sz w:val="28"/>
                <w:szCs w:val="28"/>
              </w:rPr>
              <w:t xml:space="preserve">  The task goes beyond the content standards and </w:t>
            </w:r>
            <w:r w:rsidR="00921844">
              <w:rPr>
                <w:sz w:val="28"/>
                <w:szCs w:val="28"/>
              </w:rPr>
              <w:t>includes expectations aligned with the standards of mathematical practice (reason abstractly and quantitatively)</w:t>
            </w:r>
            <w:r w:rsidR="00041C03">
              <w:rPr>
                <w:sz w:val="28"/>
                <w:szCs w:val="28"/>
              </w:rPr>
              <w:t>.  Students are asked to illustrate (which could be seen as a level 2) but also explain how the illustration demonstrates the reoccurring theme.</w:t>
            </w:r>
            <w:r w:rsidR="00921844">
              <w:rPr>
                <w:sz w:val="28"/>
                <w:szCs w:val="28"/>
              </w:rPr>
              <w:t xml:space="preserve">  The task also requires multiple presentations (number sentence, pictorial, and text description).</w:t>
            </w:r>
          </w:p>
        </w:tc>
      </w:tr>
    </w:tbl>
    <w:p w14:paraId="6E44616E" w14:textId="77777777" w:rsidR="00CE2435" w:rsidRDefault="00CE2435">
      <w:pPr>
        <w:contextualSpacing/>
        <w:rPr>
          <w:sz w:val="28"/>
          <w:szCs w:val="28"/>
        </w:rPr>
      </w:pPr>
    </w:p>
    <w:p w14:paraId="505AA695" w14:textId="77777777" w:rsidR="00CE2435" w:rsidRDefault="00CE2435">
      <w:pPr>
        <w:contextualSpacing/>
        <w:rPr>
          <w:sz w:val="28"/>
          <w:szCs w:val="28"/>
        </w:rPr>
      </w:pPr>
      <w:r>
        <w:rPr>
          <w:sz w:val="28"/>
          <w:szCs w:val="28"/>
        </w:rPr>
        <w:t>Step 3: Identify the Standard(s) Addressed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CE2435" w14:paraId="723F5A05" w14:textId="77777777" w:rsidTr="005C7D4D">
        <w:tc>
          <w:tcPr>
            <w:tcW w:w="10728" w:type="dxa"/>
          </w:tcPr>
          <w:p w14:paraId="40B57214" w14:textId="77777777" w:rsidR="00921844" w:rsidRPr="00921844" w:rsidRDefault="00921844" w:rsidP="00921844">
            <w:pPr>
              <w:contextualSpacing/>
              <w:rPr>
                <w:sz w:val="28"/>
                <w:szCs w:val="28"/>
              </w:rPr>
            </w:pPr>
            <w:r w:rsidRPr="00921844">
              <w:rPr>
                <w:b/>
                <w:bCs/>
                <w:sz w:val="28"/>
                <w:szCs w:val="28"/>
              </w:rPr>
              <w:t>CC.2.2.3.A.2:</w:t>
            </w:r>
            <w:r w:rsidRPr="00921844">
              <w:rPr>
                <w:sz w:val="28"/>
                <w:szCs w:val="28"/>
              </w:rPr>
              <w:t> Understand properties of multiplication and the relationship between multiplication and division.</w:t>
            </w:r>
          </w:p>
          <w:p w14:paraId="0BE63BD7" w14:textId="77777777" w:rsidR="00CE2435" w:rsidRDefault="00921844">
            <w:pPr>
              <w:contextualSpacing/>
              <w:rPr>
                <w:sz w:val="28"/>
                <w:szCs w:val="28"/>
              </w:rPr>
            </w:pPr>
            <w:r w:rsidRPr="00921844">
              <w:rPr>
                <w:sz w:val="28"/>
                <w:szCs w:val="28"/>
              </w:rPr>
              <w:t>M03.B-O Operations and Algebraic Thinking</w:t>
            </w:r>
          </w:p>
          <w:p w14:paraId="1A926107" w14:textId="77777777" w:rsidR="00921844" w:rsidRPr="00921844" w:rsidRDefault="00921844" w:rsidP="00921844">
            <w:pPr>
              <w:contextualSpacing/>
              <w:rPr>
                <w:sz w:val="28"/>
                <w:szCs w:val="28"/>
              </w:rPr>
            </w:pPr>
            <w:r w:rsidRPr="00921844">
              <w:rPr>
                <w:sz w:val="28"/>
                <w:szCs w:val="28"/>
              </w:rPr>
              <w:t>M03.B-O.1.2.1</w:t>
            </w:r>
          </w:p>
          <w:p w14:paraId="7CA10CAD" w14:textId="77777777" w:rsidR="00921844" w:rsidRPr="00921844" w:rsidRDefault="00921844" w:rsidP="00921844">
            <w:pPr>
              <w:contextualSpacing/>
              <w:rPr>
                <w:sz w:val="28"/>
                <w:szCs w:val="28"/>
              </w:rPr>
            </w:pPr>
            <w:r w:rsidRPr="00921844">
              <w:rPr>
                <w:sz w:val="28"/>
                <w:szCs w:val="28"/>
              </w:rPr>
              <w:t>M03.B-O.1.2.2</w:t>
            </w:r>
          </w:p>
          <w:p w14:paraId="49703F75" w14:textId="77777777" w:rsidR="00CE2435" w:rsidRDefault="009218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 w:rsidR="00CE2435">
              <w:rPr>
                <w:sz w:val="28"/>
                <w:szCs w:val="28"/>
              </w:rPr>
              <w:t xml:space="preserve"> Essential   □ Important</w:t>
            </w:r>
          </w:p>
        </w:tc>
      </w:tr>
    </w:tbl>
    <w:p w14:paraId="036D6EF3" w14:textId="77777777" w:rsidR="00CE2435" w:rsidRDefault="00CE2435">
      <w:pPr>
        <w:contextualSpacing/>
        <w:rPr>
          <w:sz w:val="28"/>
          <w:szCs w:val="28"/>
        </w:rPr>
      </w:pPr>
    </w:p>
    <w:p w14:paraId="184620F1" w14:textId="77777777" w:rsidR="00CE2435" w:rsidRDefault="00CE2435">
      <w:pPr>
        <w:contextualSpacing/>
        <w:rPr>
          <w:sz w:val="28"/>
          <w:szCs w:val="28"/>
        </w:rPr>
      </w:pPr>
      <w:r>
        <w:rPr>
          <w:sz w:val="28"/>
          <w:szCs w:val="28"/>
        </w:rPr>
        <w:t>Step 4: Adjust the DOK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CE2435" w14:paraId="73D7592A" w14:textId="77777777" w:rsidTr="005C7D4D">
        <w:tc>
          <w:tcPr>
            <w:tcW w:w="10728" w:type="dxa"/>
          </w:tcPr>
          <w:p w14:paraId="556A8E06" w14:textId="77777777" w:rsidR="00CE2435" w:rsidRDefault="00CE2435" w:rsidP="009218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Yes </w:t>
            </w:r>
            <w:r w:rsidR="00921844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 No</w:t>
            </w:r>
          </w:p>
        </w:tc>
      </w:tr>
    </w:tbl>
    <w:p w14:paraId="27848A0F" w14:textId="77777777" w:rsidR="00D87E86" w:rsidRDefault="00D87E86">
      <w:pPr>
        <w:contextualSpacing/>
        <w:rPr>
          <w:sz w:val="28"/>
          <w:szCs w:val="28"/>
        </w:rPr>
      </w:pPr>
    </w:p>
    <w:p w14:paraId="22B12736" w14:textId="77777777" w:rsidR="00CE2435" w:rsidRDefault="00CE2435">
      <w:pPr>
        <w:rPr>
          <w:sz w:val="28"/>
          <w:szCs w:val="28"/>
        </w:rPr>
      </w:pPr>
      <w:r>
        <w:rPr>
          <w:sz w:val="28"/>
          <w:szCs w:val="28"/>
        </w:rPr>
        <w:t>Step 5: Develop Supported Enrichment Tasks</w:t>
      </w:r>
    </w:p>
    <w:tbl>
      <w:tblPr>
        <w:tblStyle w:val="TableGrid"/>
        <w:tblW w:w="10727" w:type="dxa"/>
        <w:tblLayout w:type="fixed"/>
        <w:tblLook w:val="04A0" w:firstRow="1" w:lastRow="0" w:firstColumn="1" w:lastColumn="0" w:noHBand="0" w:noVBand="1"/>
      </w:tblPr>
      <w:tblGrid>
        <w:gridCol w:w="1012"/>
        <w:gridCol w:w="3271"/>
        <w:gridCol w:w="3173"/>
        <w:gridCol w:w="3271"/>
      </w:tblGrid>
      <w:tr w:rsidR="00921844" w14:paraId="6FF161C5" w14:textId="77777777" w:rsidTr="005C7D4D">
        <w:trPr>
          <w:trHeight w:val="147"/>
        </w:trPr>
        <w:tc>
          <w:tcPr>
            <w:tcW w:w="1012" w:type="dxa"/>
          </w:tcPr>
          <w:p w14:paraId="0139FA38" w14:textId="77777777" w:rsidR="00921844" w:rsidRDefault="005C7D4D">
            <w:pPr>
              <w:contextualSpacing/>
              <w:rPr>
                <w:sz w:val="28"/>
                <w:szCs w:val="28"/>
              </w:rPr>
            </w:pPr>
            <w:r w:rsidRPr="005C7D4D">
              <w:rPr>
                <w:sz w:val="24"/>
                <w:szCs w:val="28"/>
              </w:rPr>
              <w:t>Option</w:t>
            </w:r>
          </w:p>
        </w:tc>
        <w:tc>
          <w:tcPr>
            <w:tcW w:w="3271" w:type="dxa"/>
          </w:tcPr>
          <w:p w14:paraId="2840E148" w14:textId="77777777" w:rsidR="00921844" w:rsidRDefault="009218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Entry Level</w:t>
            </w:r>
          </w:p>
        </w:tc>
        <w:tc>
          <w:tcPr>
            <w:tcW w:w="3173" w:type="dxa"/>
          </w:tcPr>
          <w:p w14:paraId="5C0F3DB4" w14:textId="77777777" w:rsidR="00921844" w:rsidRDefault="009218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Advanced Level</w:t>
            </w:r>
          </w:p>
        </w:tc>
        <w:tc>
          <w:tcPr>
            <w:tcW w:w="3271" w:type="dxa"/>
          </w:tcPr>
          <w:p w14:paraId="4FBF10B9" w14:textId="77777777" w:rsidR="00921844" w:rsidRDefault="009218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Most Challenging Level</w:t>
            </w:r>
          </w:p>
        </w:tc>
      </w:tr>
      <w:tr w:rsidR="00921844" w14:paraId="1A5B892A" w14:textId="77777777" w:rsidTr="005C7D4D">
        <w:trPr>
          <w:trHeight w:val="3320"/>
        </w:trPr>
        <w:tc>
          <w:tcPr>
            <w:tcW w:w="1012" w:type="dxa"/>
          </w:tcPr>
          <w:p w14:paraId="1A40B73B" w14:textId="77777777" w:rsidR="00921844" w:rsidRPr="00921844" w:rsidRDefault="005C7D4D" w:rsidP="009218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#1</w:t>
            </w:r>
          </w:p>
        </w:tc>
        <w:tc>
          <w:tcPr>
            <w:tcW w:w="3271" w:type="dxa"/>
          </w:tcPr>
          <w:p w14:paraId="3FC2253B" w14:textId="77777777" w:rsidR="00921844" w:rsidRDefault="00921844">
            <w:pPr>
              <w:contextualSpacing/>
              <w:rPr>
                <w:sz w:val="28"/>
                <w:szCs w:val="28"/>
              </w:rPr>
            </w:pPr>
            <w:r w:rsidRPr="00921844">
              <w:rPr>
                <w:sz w:val="28"/>
                <w:szCs w:val="28"/>
              </w:rPr>
              <w:t>Explain how multiplication and division are connected.  What is the reoccurring theme seen in both? Create a visual representation to display and explain this reoccurring theme.</w:t>
            </w:r>
          </w:p>
          <w:p w14:paraId="161B1743" w14:textId="77777777" w:rsidR="00921844" w:rsidRDefault="0092184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73" w:type="dxa"/>
          </w:tcPr>
          <w:p w14:paraId="28581C1D" w14:textId="33E80619" w:rsidR="00921844" w:rsidRDefault="00921844" w:rsidP="00E1163D">
            <w:pPr>
              <w:contextualSpacing/>
              <w:rPr>
                <w:sz w:val="28"/>
                <w:szCs w:val="28"/>
              </w:rPr>
            </w:pPr>
            <w:r w:rsidRPr="00921844">
              <w:rPr>
                <w:sz w:val="28"/>
                <w:szCs w:val="28"/>
              </w:rPr>
              <w:t xml:space="preserve">Describe how the four operations are connected to each other?  Create a multi-step word </w:t>
            </w:r>
            <w:r w:rsidR="005C7D4D" w:rsidRPr="00921844">
              <w:rPr>
                <w:sz w:val="28"/>
                <w:szCs w:val="28"/>
              </w:rPr>
              <w:t>problem and</w:t>
            </w:r>
            <w:r w:rsidRPr="00921844">
              <w:rPr>
                <w:sz w:val="28"/>
                <w:szCs w:val="28"/>
              </w:rPr>
              <w:t xml:space="preserve"> solve it, showing which </w:t>
            </w:r>
            <w:r w:rsidR="00E1163D">
              <w:rPr>
                <w:sz w:val="28"/>
                <w:szCs w:val="28"/>
              </w:rPr>
              <w:t>operation</w:t>
            </w:r>
            <w:r w:rsidRPr="00921844">
              <w:rPr>
                <w:sz w:val="28"/>
                <w:szCs w:val="28"/>
              </w:rPr>
              <w:t>(s) you used and explain why it was the most efficient option.</w:t>
            </w:r>
          </w:p>
        </w:tc>
        <w:tc>
          <w:tcPr>
            <w:tcW w:w="3271" w:type="dxa"/>
          </w:tcPr>
          <w:p w14:paraId="573B55E8" w14:textId="77777777" w:rsidR="00921844" w:rsidRDefault="00921844" w:rsidP="005C7D4D">
            <w:pPr>
              <w:contextualSpacing/>
              <w:rPr>
                <w:sz w:val="28"/>
                <w:szCs w:val="28"/>
              </w:rPr>
            </w:pPr>
            <w:r w:rsidRPr="00921844">
              <w:rPr>
                <w:sz w:val="28"/>
                <w:szCs w:val="28"/>
              </w:rPr>
              <w:t xml:space="preserve">Describe an occupation that would apply multiplication and division in their field. Create </w:t>
            </w:r>
            <w:r w:rsidR="005C7D4D" w:rsidRPr="00921844">
              <w:rPr>
                <w:sz w:val="28"/>
                <w:szCs w:val="28"/>
              </w:rPr>
              <w:t>a real</w:t>
            </w:r>
            <w:r w:rsidRPr="00921844">
              <w:rPr>
                <w:sz w:val="28"/>
                <w:szCs w:val="28"/>
              </w:rPr>
              <w:t xml:space="preserve"> life scenario describing how they would make use of that connection.</w:t>
            </w:r>
          </w:p>
        </w:tc>
      </w:tr>
    </w:tbl>
    <w:p w14:paraId="44A9C89B" w14:textId="77777777" w:rsidR="005C7D4D" w:rsidRDefault="005C7D4D"/>
    <w:p w14:paraId="4081AC90" w14:textId="77777777" w:rsidR="000E60CA" w:rsidRDefault="000E60CA"/>
    <w:tbl>
      <w:tblPr>
        <w:tblStyle w:val="TableGrid"/>
        <w:tblW w:w="10727" w:type="dxa"/>
        <w:tblLayout w:type="fixed"/>
        <w:tblLook w:val="04A0" w:firstRow="1" w:lastRow="0" w:firstColumn="1" w:lastColumn="0" w:noHBand="0" w:noVBand="1"/>
      </w:tblPr>
      <w:tblGrid>
        <w:gridCol w:w="1012"/>
        <w:gridCol w:w="3271"/>
        <w:gridCol w:w="3173"/>
        <w:gridCol w:w="3271"/>
      </w:tblGrid>
      <w:tr w:rsidR="005C7D4D" w14:paraId="1060AFA6" w14:textId="77777777" w:rsidTr="005C7D4D">
        <w:trPr>
          <w:trHeight w:val="710"/>
        </w:trPr>
        <w:tc>
          <w:tcPr>
            <w:tcW w:w="1012" w:type="dxa"/>
          </w:tcPr>
          <w:p w14:paraId="49C5EA60" w14:textId="77777777" w:rsidR="005C7D4D" w:rsidRDefault="005C7D4D" w:rsidP="0067424F">
            <w:pPr>
              <w:contextualSpacing/>
              <w:rPr>
                <w:sz w:val="28"/>
                <w:szCs w:val="28"/>
              </w:rPr>
            </w:pPr>
            <w:r w:rsidRPr="005C7D4D">
              <w:rPr>
                <w:sz w:val="24"/>
                <w:szCs w:val="28"/>
              </w:rPr>
              <w:lastRenderedPageBreak/>
              <w:t>Option</w:t>
            </w:r>
          </w:p>
        </w:tc>
        <w:tc>
          <w:tcPr>
            <w:tcW w:w="3271" w:type="dxa"/>
          </w:tcPr>
          <w:p w14:paraId="48BD4B74" w14:textId="77777777" w:rsidR="005C7D4D" w:rsidRDefault="005C7D4D" w:rsidP="0067424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Entry Level</w:t>
            </w:r>
          </w:p>
        </w:tc>
        <w:tc>
          <w:tcPr>
            <w:tcW w:w="3173" w:type="dxa"/>
          </w:tcPr>
          <w:p w14:paraId="21046E2B" w14:textId="77777777" w:rsidR="005C7D4D" w:rsidRDefault="005C7D4D" w:rsidP="0067424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Advanced Level</w:t>
            </w:r>
          </w:p>
        </w:tc>
        <w:tc>
          <w:tcPr>
            <w:tcW w:w="3271" w:type="dxa"/>
          </w:tcPr>
          <w:p w14:paraId="420336F8" w14:textId="77777777" w:rsidR="005C7D4D" w:rsidRDefault="005C7D4D" w:rsidP="0067424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Most Challenging Level</w:t>
            </w:r>
          </w:p>
        </w:tc>
      </w:tr>
      <w:tr w:rsidR="005C7D4D" w14:paraId="6AF188BC" w14:textId="77777777" w:rsidTr="005C7D4D">
        <w:trPr>
          <w:trHeight w:val="4216"/>
        </w:trPr>
        <w:tc>
          <w:tcPr>
            <w:tcW w:w="1012" w:type="dxa"/>
          </w:tcPr>
          <w:p w14:paraId="683F27D4" w14:textId="77777777" w:rsidR="005C7D4D" w:rsidRDefault="005C7D4D" w:rsidP="009218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#2</w:t>
            </w:r>
          </w:p>
        </w:tc>
        <w:tc>
          <w:tcPr>
            <w:tcW w:w="3271" w:type="dxa"/>
          </w:tcPr>
          <w:p w14:paraId="59E7D684" w14:textId="77777777" w:rsidR="005C7D4D" w:rsidRDefault="005C7D4D" w:rsidP="005C7D4D">
            <w:pPr>
              <w:contextualSpacing/>
              <w:rPr>
                <w:sz w:val="28"/>
                <w:szCs w:val="28"/>
              </w:rPr>
            </w:pPr>
            <w:r w:rsidRPr="005C7D4D">
              <w:rPr>
                <w:sz w:val="28"/>
                <w:szCs w:val="28"/>
              </w:rPr>
              <w:t>Explain how multiplication and division are connected.  What is the reoccurring theme seen in both? Create a visual representation to display and explain this reoccurring theme.</w:t>
            </w:r>
          </w:p>
          <w:p w14:paraId="2E1D7260" w14:textId="77777777" w:rsidR="005C7D4D" w:rsidRPr="00921844" w:rsidRDefault="005C7D4D" w:rsidP="005C7D4D">
            <w:pPr>
              <w:contextualSpacing/>
              <w:rPr>
                <w:sz w:val="28"/>
                <w:szCs w:val="28"/>
              </w:rPr>
            </w:pPr>
            <w:r w:rsidRPr="005C7D4D">
              <w:rPr>
                <w:i/>
                <w:iCs/>
                <w:color w:val="FF0000"/>
                <w:sz w:val="28"/>
                <w:szCs w:val="28"/>
              </w:rPr>
              <w:t>Give Detailed Parameters for representation (poster)</w:t>
            </w:r>
          </w:p>
        </w:tc>
        <w:tc>
          <w:tcPr>
            <w:tcW w:w="3173" w:type="dxa"/>
          </w:tcPr>
          <w:p w14:paraId="3AB9A059" w14:textId="77777777" w:rsidR="005C7D4D" w:rsidRPr="005C7D4D" w:rsidRDefault="005C7D4D" w:rsidP="005C7D4D">
            <w:pPr>
              <w:contextualSpacing/>
              <w:rPr>
                <w:sz w:val="28"/>
                <w:szCs w:val="28"/>
              </w:rPr>
            </w:pPr>
            <w:r w:rsidRPr="005C7D4D">
              <w:rPr>
                <w:sz w:val="28"/>
                <w:szCs w:val="28"/>
              </w:rPr>
              <w:t>Explain how multiplication and division are connected.  What is the reoccurring theme seen in both? Create a visual representation to display and explain this reoccurring theme.</w:t>
            </w:r>
          </w:p>
          <w:p w14:paraId="7E493724" w14:textId="77777777" w:rsidR="005C7D4D" w:rsidRPr="00921844" w:rsidRDefault="005C7D4D" w:rsidP="005C7D4D">
            <w:pPr>
              <w:contextualSpacing/>
              <w:rPr>
                <w:sz w:val="28"/>
                <w:szCs w:val="28"/>
              </w:rPr>
            </w:pPr>
            <w:r w:rsidRPr="005C7D4D">
              <w:rPr>
                <w:i/>
                <w:iCs/>
                <w:color w:val="FF0000"/>
                <w:sz w:val="28"/>
                <w:szCs w:val="28"/>
              </w:rPr>
              <w:t>Give Open-Ended Parameters for representation (poster)</w:t>
            </w:r>
          </w:p>
        </w:tc>
        <w:tc>
          <w:tcPr>
            <w:tcW w:w="3271" w:type="dxa"/>
          </w:tcPr>
          <w:p w14:paraId="59D564DA" w14:textId="77777777" w:rsidR="005C7D4D" w:rsidRDefault="005C7D4D" w:rsidP="005C7D4D">
            <w:pPr>
              <w:contextualSpacing/>
              <w:rPr>
                <w:sz w:val="28"/>
                <w:szCs w:val="28"/>
              </w:rPr>
            </w:pPr>
            <w:r w:rsidRPr="005C7D4D">
              <w:rPr>
                <w:sz w:val="28"/>
                <w:szCs w:val="28"/>
              </w:rPr>
              <w:t>Explain how multiplication and division are connected.  What is the reoccurring theme seen in both? Create a visual representation to display and explain this reoccurring theme.</w:t>
            </w:r>
          </w:p>
          <w:p w14:paraId="6A8AD3F0" w14:textId="77777777" w:rsidR="005C7D4D" w:rsidRPr="00921844" w:rsidRDefault="005C7D4D" w:rsidP="005C7D4D">
            <w:pPr>
              <w:contextualSpacing/>
              <w:rPr>
                <w:sz w:val="28"/>
                <w:szCs w:val="28"/>
              </w:rPr>
            </w:pPr>
            <w:r w:rsidRPr="005C7D4D">
              <w:rPr>
                <w:i/>
                <w:iCs/>
                <w:color w:val="FF0000"/>
                <w:sz w:val="28"/>
                <w:szCs w:val="28"/>
              </w:rPr>
              <w:t>Allow student created structure (not necessarily a poster)</w:t>
            </w:r>
          </w:p>
        </w:tc>
      </w:tr>
      <w:tr w:rsidR="005C7D4D" w14:paraId="1129E9D5" w14:textId="77777777" w:rsidTr="005C7D4D">
        <w:trPr>
          <w:trHeight w:val="1184"/>
        </w:trPr>
        <w:tc>
          <w:tcPr>
            <w:tcW w:w="1012" w:type="dxa"/>
          </w:tcPr>
          <w:p w14:paraId="4F177960" w14:textId="77777777" w:rsidR="005C7D4D" w:rsidRDefault="005C7D4D" w:rsidP="009218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#3</w:t>
            </w:r>
          </w:p>
        </w:tc>
        <w:tc>
          <w:tcPr>
            <w:tcW w:w="3271" w:type="dxa"/>
          </w:tcPr>
          <w:p w14:paraId="52983310" w14:textId="77777777" w:rsidR="005C7D4D" w:rsidRDefault="005C7D4D" w:rsidP="0067424F">
            <w:pPr>
              <w:contextualSpacing/>
              <w:rPr>
                <w:sz w:val="28"/>
                <w:szCs w:val="28"/>
              </w:rPr>
            </w:pPr>
            <w:r w:rsidRPr="005C7D4D">
              <w:rPr>
                <w:sz w:val="28"/>
                <w:szCs w:val="28"/>
              </w:rPr>
              <w:t>Explain how multiplication and division are connected.  What is the reoccurring theme seen in both? Create a visual representation to display and explain this reoccurring theme.</w:t>
            </w:r>
          </w:p>
          <w:p w14:paraId="33EBC8D3" w14:textId="77777777" w:rsidR="005C7D4D" w:rsidRPr="00921844" w:rsidRDefault="005C7D4D" w:rsidP="0067424F">
            <w:pPr>
              <w:contextualSpacing/>
              <w:rPr>
                <w:sz w:val="28"/>
                <w:szCs w:val="28"/>
              </w:rPr>
            </w:pPr>
            <w:r w:rsidRPr="005C7D4D">
              <w:rPr>
                <w:i/>
                <w:iCs/>
                <w:color w:val="FF0000"/>
                <w:sz w:val="28"/>
                <w:szCs w:val="28"/>
              </w:rPr>
              <w:t>Give Detailed Parameters for representation (poster)</w:t>
            </w:r>
          </w:p>
        </w:tc>
        <w:tc>
          <w:tcPr>
            <w:tcW w:w="3173" w:type="dxa"/>
          </w:tcPr>
          <w:p w14:paraId="77842296" w14:textId="77777777" w:rsidR="005C7D4D" w:rsidRPr="005C7D4D" w:rsidRDefault="005C7D4D" w:rsidP="0067424F">
            <w:pPr>
              <w:contextualSpacing/>
              <w:rPr>
                <w:sz w:val="28"/>
                <w:szCs w:val="28"/>
              </w:rPr>
            </w:pPr>
            <w:r w:rsidRPr="005C7D4D">
              <w:rPr>
                <w:sz w:val="28"/>
                <w:szCs w:val="28"/>
              </w:rPr>
              <w:t>Explain how multiplication and division are connected.  What is the reoccurring theme seen in both? Create a visual representation to display and explain this reoccurring theme.</w:t>
            </w:r>
          </w:p>
          <w:p w14:paraId="232FCFD4" w14:textId="77777777" w:rsidR="005C7D4D" w:rsidRPr="00921844" w:rsidRDefault="005C7D4D" w:rsidP="0067424F">
            <w:pPr>
              <w:contextualSpacing/>
              <w:rPr>
                <w:sz w:val="28"/>
                <w:szCs w:val="28"/>
              </w:rPr>
            </w:pPr>
            <w:r w:rsidRPr="005C7D4D">
              <w:rPr>
                <w:i/>
                <w:iCs/>
                <w:color w:val="FF0000"/>
                <w:sz w:val="28"/>
                <w:szCs w:val="28"/>
              </w:rPr>
              <w:t>Give Open-Ended Parameters for representation (poster)</w:t>
            </w:r>
          </w:p>
        </w:tc>
        <w:tc>
          <w:tcPr>
            <w:tcW w:w="3271" w:type="dxa"/>
          </w:tcPr>
          <w:p w14:paraId="7C44AAE3" w14:textId="77777777" w:rsidR="005C7D4D" w:rsidRPr="005C7D4D" w:rsidRDefault="005C7D4D" w:rsidP="005C7D4D">
            <w:pPr>
              <w:contextualSpacing/>
              <w:rPr>
                <w:sz w:val="28"/>
                <w:szCs w:val="28"/>
              </w:rPr>
            </w:pPr>
            <w:r w:rsidRPr="005C7D4D">
              <w:rPr>
                <w:sz w:val="28"/>
                <w:szCs w:val="28"/>
              </w:rPr>
              <w:t>Describe two occupations that would apply multiplication and division in their fields</w:t>
            </w:r>
            <w:proofErr w:type="gramStart"/>
            <w:r w:rsidRPr="005C7D4D">
              <w:rPr>
                <w:sz w:val="28"/>
                <w:szCs w:val="28"/>
              </w:rPr>
              <w:t>?.</w:t>
            </w:r>
            <w:proofErr w:type="gramEnd"/>
            <w:r w:rsidRPr="005C7D4D">
              <w:rPr>
                <w:sz w:val="28"/>
                <w:szCs w:val="28"/>
              </w:rPr>
              <w:t xml:space="preserve"> Create </w:t>
            </w:r>
            <w:proofErr w:type="gramStart"/>
            <w:r w:rsidRPr="005C7D4D">
              <w:rPr>
                <w:sz w:val="28"/>
                <w:szCs w:val="28"/>
              </w:rPr>
              <w:t>a  real</w:t>
            </w:r>
            <w:proofErr w:type="gramEnd"/>
            <w:r w:rsidRPr="005C7D4D">
              <w:rPr>
                <w:sz w:val="28"/>
                <w:szCs w:val="28"/>
              </w:rPr>
              <w:t xml:space="preserve"> life scenario describing how they would be implemented in one of those occupations.</w:t>
            </w:r>
          </w:p>
          <w:p w14:paraId="715CD37A" w14:textId="77777777" w:rsidR="005C7D4D" w:rsidRPr="005C7D4D" w:rsidRDefault="005C7D4D" w:rsidP="005C7D4D">
            <w:pPr>
              <w:contextualSpacing/>
              <w:rPr>
                <w:sz w:val="28"/>
                <w:szCs w:val="28"/>
              </w:rPr>
            </w:pPr>
          </w:p>
        </w:tc>
      </w:tr>
      <w:tr w:rsidR="00921844" w14:paraId="1EB89766" w14:textId="77777777" w:rsidTr="005C7D4D">
        <w:trPr>
          <w:trHeight w:val="2450"/>
        </w:trPr>
        <w:tc>
          <w:tcPr>
            <w:tcW w:w="1012" w:type="dxa"/>
          </w:tcPr>
          <w:p w14:paraId="0FFC4342" w14:textId="77777777" w:rsidR="00921844" w:rsidRDefault="0092184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715" w:type="dxa"/>
            <w:gridSpan w:val="3"/>
          </w:tcPr>
          <w:p w14:paraId="5BACFB44" w14:textId="77777777" w:rsidR="00921844" w:rsidRDefault="005C7D4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  <w:r w:rsidR="00921844">
              <w:rPr>
                <w:sz w:val="28"/>
                <w:szCs w:val="28"/>
              </w:rPr>
              <w:t>By the Lesson</w:t>
            </w:r>
          </w:p>
          <w:p w14:paraId="163033B3" w14:textId="77777777" w:rsidR="00921844" w:rsidRDefault="009218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By the Week</w:t>
            </w:r>
          </w:p>
          <w:p w14:paraId="523C2541" w14:textId="77777777" w:rsidR="00921844" w:rsidRDefault="009218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By the Unit</w:t>
            </w:r>
          </w:p>
          <w:p w14:paraId="686E1689" w14:textId="77777777" w:rsidR="00921844" w:rsidRDefault="00921844">
            <w:pPr>
              <w:contextualSpacing/>
              <w:rPr>
                <w:sz w:val="28"/>
                <w:szCs w:val="28"/>
              </w:rPr>
            </w:pPr>
          </w:p>
          <w:p w14:paraId="6263837F" w14:textId="77777777" w:rsidR="00921844" w:rsidRPr="00CE2435" w:rsidRDefault="00921844">
            <w:pPr>
              <w:contextualSpacing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  <w:r>
              <w:rPr>
                <w:i/>
                <w:sz w:val="28"/>
                <w:szCs w:val="28"/>
              </w:rPr>
              <w:t xml:space="preserve">Students who demonstrate through pre-assessment </w:t>
            </w:r>
            <w:r w:rsidR="005C7D4D">
              <w:rPr>
                <w:i/>
                <w:sz w:val="28"/>
                <w:szCs w:val="28"/>
              </w:rPr>
              <w:t xml:space="preserve">(short or mid cycle) </w:t>
            </w:r>
            <w:r>
              <w:rPr>
                <w:i/>
                <w:sz w:val="28"/>
                <w:szCs w:val="28"/>
              </w:rPr>
              <w:t>that they already have secured the (some or all) skills necessary to complete the task do not need the instruction or practice that Below or On Level learners may need.</w:t>
            </w:r>
          </w:p>
        </w:tc>
      </w:tr>
    </w:tbl>
    <w:p w14:paraId="2A94EBFD" w14:textId="77777777" w:rsidR="00CE2435" w:rsidRDefault="00CE2435" w:rsidP="005C7D4D">
      <w:pPr>
        <w:contextualSpacing/>
        <w:rPr>
          <w:sz w:val="28"/>
          <w:szCs w:val="28"/>
        </w:rPr>
      </w:pPr>
    </w:p>
    <w:sectPr w:rsidR="00CE2435" w:rsidSect="005C7D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35"/>
    <w:rsid w:val="00041C03"/>
    <w:rsid w:val="000E60CA"/>
    <w:rsid w:val="001228C3"/>
    <w:rsid w:val="005232F4"/>
    <w:rsid w:val="005C7D4D"/>
    <w:rsid w:val="005F2CD9"/>
    <w:rsid w:val="00863BF3"/>
    <w:rsid w:val="00921844"/>
    <w:rsid w:val="0098471F"/>
    <w:rsid w:val="00CE2435"/>
    <w:rsid w:val="00D87E86"/>
    <w:rsid w:val="00E1163D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15A877"/>
  <w15:docId w15:val="{32F911C0-4D7F-45B3-9E88-3C9673F4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F52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2E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2E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2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2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2E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2E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Davis, Amy</cp:lastModifiedBy>
  <cp:revision>2</cp:revision>
  <cp:lastPrinted>2015-01-13T15:25:00Z</cp:lastPrinted>
  <dcterms:created xsi:type="dcterms:W3CDTF">2019-11-27T14:15:00Z</dcterms:created>
  <dcterms:modified xsi:type="dcterms:W3CDTF">2019-11-27T14:15:00Z</dcterms:modified>
</cp:coreProperties>
</file>