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98" w:rsidRPr="00F70A2B" w:rsidRDefault="002E0798" w:rsidP="00F70A2B">
      <w:pPr>
        <w:spacing w:after="0" w:line="240" w:lineRule="auto"/>
        <w:rPr>
          <w:b/>
        </w:rPr>
      </w:pPr>
      <w:bookmarkStart w:id="0" w:name="_GoBack"/>
      <w:bookmarkEnd w:id="0"/>
      <w:r w:rsidRPr="00F70A2B">
        <w:rPr>
          <w:b/>
        </w:rPr>
        <w:t>Acceleration Policy Reflection Tool</w:t>
      </w:r>
    </w:p>
    <w:p w:rsidR="002E0798" w:rsidRDefault="002E0798" w:rsidP="00F70A2B">
      <w:pPr>
        <w:spacing w:after="0" w:line="240" w:lineRule="auto"/>
        <w:rPr>
          <w:b/>
        </w:rPr>
      </w:pPr>
      <w:r w:rsidRPr="00F70A2B">
        <w:rPr>
          <w:b/>
        </w:rPr>
        <w:t>Developed by PAIU Gifted Liaisons</w:t>
      </w:r>
    </w:p>
    <w:p w:rsidR="00F70A2B" w:rsidRPr="00F70A2B" w:rsidRDefault="00F70A2B" w:rsidP="00F70A2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519"/>
      </w:tblGrid>
      <w:tr w:rsidR="009D2AC3" w:rsidTr="00F70A2B">
        <w:trPr>
          <w:trHeight w:val="200"/>
        </w:trPr>
        <w:tc>
          <w:tcPr>
            <w:tcW w:w="10557" w:type="dxa"/>
            <w:gridSpan w:val="2"/>
          </w:tcPr>
          <w:p w:rsidR="009D2AC3" w:rsidRDefault="009D2AC3">
            <w:r>
              <w:rPr>
                <w:rFonts w:ascii="Swiss721BT-Black" w:hAnsi="Swiss721BT-Black" w:cs="Swiss721BT-Black"/>
                <w:b/>
                <w:bCs/>
                <w:color w:val="3577BB"/>
                <w:sz w:val="18"/>
                <w:szCs w:val="18"/>
              </w:rPr>
              <w:t>Is your acceleration policy characterized by accessibility, equity, and openness?</w:t>
            </w:r>
          </w:p>
        </w:tc>
      </w:tr>
      <w:tr w:rsidR="005E68C2" w:rsidTr="00F70A2B">
        <w:trPr>
          <w:trHeight w:val="1152"/>
        </w:trPr>
        <w:tc>
          <w:tcPr>
            <w:tcW w:w="7038" w:type="dxa"/>
          </w:tcPr>
          <w:p w:rsidR="005E68C2" w:rsidRPr="00F70A2B" w:rsidRDefault="005E68C2" w:rsidP="00E95F01">
            <w:r w:rsidRPr="00F70A2B">
              <w:t>Is the process of obtaining acceleration services detailed</w:t>
            </w:r>
            <w:r w:rsidR="00E95F01" w:rsidRPr="00F70A2B">
              <w:t xml:space="preserve"> for all students (</w:t>
            </w:r>
            <w:r w:rsidRPr="00F70A2B">
              <w:t>including referral &amp; screening, assessment &amp; decision making, and planning)?</w:t>
            </w:r>
          </w:p>
        </w:tc>
        <w:tc>
          <w:tcPr>
            <w:tcW w:w="3519" w:type="dxa"/>
          </w:tcPr>
          <w:p w:rsidR="005E68C2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2E0798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5E68C2" w:rsidTr="00F70A2B">
        <w:trPr>
          <w:trHeight w:val="1342"/>
        </w:trPr>
        <w:tc>
          <w:tcPr>
            <w:tcW w:w="7038" w:type="dxa"/>
          </w:tcPr>
          <w:p w:rsidR="005E68C2" w:rsidRPr="00F70A2B" w:rsidRDefault="00E95F01" w:rsidP="005E68C2">
            <w:r w:rsidRPr="00F70A2B">
              <w:t>Is the policy inclusive of all students such that it aligns and agrees with PA Regulations and previous case law? (Including</w:t>
            </w:r>
            <w:r w:rsidR="005E68C2" w:rsidRPr="00F70A2B">
              <w:t xml:space="preserve"> ELL, at-risk, low socioeconomic status, profoundl</w:t>
            </w:r>
            <w:r w:rsidRPr="00F70A2B">
              <w:t>y gifted, and twice exceptional as identified in Chapters 4, 14, 15, and 16).</w:t>
            </w:r>
          </w:p>
          <w:p w:rsidR="005E68C2" w:rsidRPr="00F70A2B" w:rsidRDefault="005E68C2" w:rsidP="005E68C2"/>
        </w:tc>
        <w:tc>
          <w:tcPr>
            <w:tcW w:w="3519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5E68C2" w:rsidRDefault="002E0798" w:rsidP="002E0798">
            <w:r>
              <w:t>Evidence:</w:t>
            </w:r>
          </w:p>
        </w:tc>
      </w:tr>
      <w:tr w:rsidR="00E95F01" w:rsidTr="00F70A2B">
        <w:trPr>
          <w:trHeight w:val="1152"/>
        </w:trPr>
        <w:tc>
          <w:tcPr>
            <w:tcW w:w="7038" w:type="dxa"/>
          </w:tcPr>
          <w:p w:rsidR="00E95F01" w:rsidRPr="00F70A2B" w:rsidRDefault="00E95F01">
            <w:pPr>
              <w:rPr>
                <w:rFonts w:cs="Swiss721BT-Light"/>
                <w:color w:val="3A3839"/>
              </w:rPr>
            </w:pPr>
            <w:r w:rsidRPr="00F70A2B">
              <w:rPr>
                <w:rFonts w:cs="Swiss721BT-Light"/>
                <w:color w:val="3A3839"/>
              </w:rPr>
              <w:t>Is the process of student evaluation fair, objective, and systematic?</w:t>
            </w:r>
          </w:p>
          <w:p w:rsidR="00E95F01" w:rsidRPr="00F70A2B" w:rsidRDefault="00E95F01"/>
        </w:tc>
        <w:tc>
          <w:tcPr>
            <w:tcW w:w="3519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E95F01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E95F01" w:rsidTr="00F70A2B">
        <w:trPr>
          <w:trHeight w:val="1152"/>
        </w:trPr>
        <w:tc>
          <w:tcPr>
            <w:tcW w:w="7038" w:type="dxa"/>
          </w:tcPr>
          <w:p w:rsidR="00E95F01" w:rsidRPr="00F70A2B" w:rsidRDefault="00E95F01" w:rsidP="00E95F01">
            <w:r w:rsidRPr="00F70A2B">
              <w:t>Do parents or legal guardians have open communication with school officials about the policy document?</w:t>
            </w:r>
          </w:p>
        </w:tc>
        <w:tc>
          <w:tcPr>
            <w:tcW w:w="3519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E95F01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E95F01" w:rsidTr="00F70A2B">
        <w:trPr>
          <w:trHeight w:val="1152"/>
        </w:trPr>
        <w:tc>
          <w:tcPr>
            <w:tcW w:w="7038" w:type="dxa"/>
          </w:tcPr>
          <w:p w:rsidR="00E95F01" w:rsidRPr="00F70A2B" w:rsidRDefault="00E95F01" w:rsidP="00E95F01">
            <w:r w:rsidRPr="00F70A2B">
              <w:rPr>
                <w:rFonts w:cs="Swiss721BT-Light"/>
                <w:color w:val="3A3839"/>
                <w:szCs w:val="18"/>
              </w:rPr>
              <w:t>Does the community have access to the policy document in the languages served by the school?</w:t>
            </w:r>
          </w:p>
        </w:tc>
        <w:tc>
          <w:tcPr>
            <w:tcW w:w="3519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E95F01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</w:tbl>
    <w:p w:rsidR="00EE7F3B" w:rsidRDefault="00597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7"/>
        <w:gridCol w:w="3534"/>
      </w:tblGrid>
      <w:tr w:rsidR="009D2AC3" w:rsidTr="00F70A2B">
        <w:trPr>
          <w:trHeight w:val="215"/>
        </w:trPr>
        <w:tc>
          <w:tcPr>
            <w:tcW w:w="10601" w:type="dxa"/>
            <w:gridSpan w:val="2"/>
            <w:shd w:val="clear" w:color="auto" w:fill="D9D9D9" w:themeFill="background1" w:themeFillShade="D9"/>
          </w:tcPr>
          <w:p w:rsidR="009D2AC3" w:rsidRDefault="009D2AC3" w:rsidP="00CF2027">
            <w:r w:rsidRPr="009D2AC3">
              <w:rPr>
                <w:rFonts w:ascii="Swiss721BT-Black" w:hAnsi="Swiss721BT-Black" w:cs="Swiss721BT-Black"/>
                <w:b/>
                <w:bCs/>
                <w:color w:val="3577BB"/>
                <w:sz w:val="18"/>
                <w:szCs w:val="18"/>
              </w:rPr>
              <w:t>Does your acceleration policy provide guidelines for implementing acceleration?</w:t>
            </w:r>
          </w:p>
        </w:tc>
      </w:tr>
      <w:tr w:rsidR="009D2AC3" w:rsidTr="00F70A2B">
        <w:trPr>
          <w:trHeight w:val="1176"/>
        </w:trPr>
        <w:tc>
          <w:tcPr>
            <w:tcW w:w="7067" w:type="dxa"/>
          </w:tcPr>
          <w:p w:rsidR="009D2AC3" w:rsidRPr="00F70A2B" w:rsidRDefault="009D2AC3" w:rsidP="00564FEE">
            <w:r w:rsidRPr="00F70A2B">
              <w:t xml:space="preserve">Has acceleration for your district been defined? (refer to Appendix </w:t>
            </w:r>
            <w:r w:rsidR="00564FEE" w:rsidRPr="00F70A2B">
              <w:t xml:space="preserve">A from NAGC Acceleration Policy Guidelines </w:t>
            </w:r>
            <w:r w:rsidRPr="00F70A2B">
              <w:t xml:space="preserve"> for details)</w:t>
            </w:r>
          </w:p>
        </w:tc>
        <w:tc>
          <w:tcPr>
            <w:tcW w:w="3534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9D2AC3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9D2AC3" w:rsidTr="00F70A2B">
        <w:trPr>
          <w:trHeight w:val="1094"/>
        </w:trPr>
        <w:tc>
          <w:tcPr>
            <w:tcW w:w="7067" w:type="dxa"/>
          </w:tcPr>
          <w:p w:rsidR="009D2AC3" w:rsidRPr="00F70A2B" w:rsidRDefault="009D2AC3" w:rsidP="004D250F">
            <w:r w:rsidRPr="00F70A2B">
              <w:rPr>
                <w:rFonts w:cs="Swiss721BT-Light"/>
                <w:color w:val="3A3839"/>
              </w:rPr>
              <w:t>Is the process of obtaining acceleration services detailed (</w:t>
            </w:r>
            <w:r w:rsidR="004D250F" w:rsidRPr="00F70A2B">
              <w:rPr>
                <w:rFonts w:cs="Swiss721BT-Light"/>
                <w:color w:val="3A3839"/>
              </w:rPr>
              <w:t xml:space="preserve">e.g. </w:t>
            </w:r>
            <w:r w:rsidRPr="00F70A2B">
              <w:rPr>
                <w:rFonts w:cs="Swiss721BT-Light"/>
                <w:color w:val="3A3839"/>
              </w:rPr>
              <w:t>referral &amp; screening, assessment &amp; decision making, and planning</w:t>
            </w:r>
            <w:r w:rsidR="004D250F" w:rsidRPr="00F70A2B">
              <w:rPr>
                <w:rFonts w:cs="Swiss721BT-Light"/>
                <w:color w:val="3A3839"/>
              </w:rPr>
              <w:t xml:space="preserve"> with suggested timelines</w:t>
            </w:r>
            <w:r w:rsidR="00564FEE" w:rsidRPr="00F70A2B">
              <w:rPr>
                <w:rFonts w:cs="Swiss721BT-Light"/>
                <w:color w:val="3A3839"/>
              </w:rPr>
              <w:t xml:space="preserve"> as referred to in Appendix C of the NAGC Acceleration Policy Guidelines</w:t>
            </w:r>
            <w:r w:rsidRPr="00F70A2B">
              <w:rPr>
                <w:rFonts w:cs="Swiss721BT-Light"/>
                <w:color w:val="3A3839"/>
              </w:rPr>
              <w:t xml:space="preserve">)? </w:t>
            </w:r>
          </w:p>
        </w:tc>
        <w:tc>
          <w:tcPr>
            <w:tcW w:w="3534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9D2AC3" w:rsidRDefault="002E0798" w:rsidP="002E0798">
            <w:r>
              <w:t>Evidence:</w:t>
            </w:r>
          </w:p>
        </w:tc>
      </w:tr>
      <w:tr w:rsidR="009D2AC3" w:rsidTr="00F70A2B">
        <w:trPr>
          <w:trHeight w:val="1176"/>
        </w:trPr>
        <w:tc>
          <w:tcPr>
            <w:tcW w:w="7067" w:type="dxa"/>
          </w:tcPr>
          <w:p w:rsidR="009D2AC3" w:rsidRPr="00F70A2B" w:rsidRDefault="009D2AC3" w:rsidP="00CF2027">
            <w:r w:rsidRPr="00F70A2B">
              <w:t>Does the policy specify that child study teams, not individuals, consider acceleration cases, and parents are part of the decision making process?</w:t>
            </w:r>
          </w:p>
        </w:tc>
        <w:tc>
          <w:tcPr>
            <w:tcW w:w="3534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9D2AC3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9D2AC3" w:rsidTr="00F70A2B">
        <w:trPr>
          <w:trHeight w:val="1176"/>
        </w:trPr>
        <w:tc>
          <w:tcPr>
            <w:tcW w:w="7067" w:type="dxa"/>
          </w:tcPr>
          <w:p w:rsidR="009D2AC3" w:rsidRPr="00F70A2B" w:rsidRDefault="009D2AC3" w:rsidP="00CF2027">
            <w:r w:rsidRPr="00F70A2B">
              <w:rPr>
                <w:rFonts w:cs="Swiss721BT-Light"/>
                <w:color w:val="3A3839"/>
                <w:szCs w:val="18"/>
              </w:rPr>
              <w:t>Does the policy specify the creation of a “Written Acceleration Plan”?</w:t>
            </w:r>
          </w:p>
        </w:tc>
        <w:tc>
          <w:tcPr>
            <w:tcW w:w="3534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9D2AC3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9D2AC3" w:rsidTr="00F70A2B">
        <w:trPr>
          <w:trHeight w:val="1165"/>
        </w:trPr>
        <w:tc>
          <w:tcPr>
            <w:tcW w:w="7067" w:type="dxa"/>
          </w:tcPr>
          <w:p w:rsidR="009D2AC3" w:rsidRPr="00F70A2B" w:rsidRDefault="009D2AC3" w:rsidP="00CF2027">
            <w:pPr>
              <w:rPr>
                <w:rFonts w:cs="Swiss721BT-Light"/>
                <w:color w:val="3A3839"/>
                <w:szCs w:val="18"/>
              </w:rPr>
            </w:pPr>
            <w:r w:rsidRPr="00F70A2B">
              <w:rPr>
                <w:rFonts w:cs="Swiss721BT-Light"/>
                <w:color w:val="3A3839"/>
                <w:szCs w:val="18"/>
              </w:rPr>
              <w:t>Does the policy specify a monitored transition period</w:t>
            </w:r>
            <w:r w:rsidR="00D01E79" w:rsidRPr="00F70A2B">
              <w:rPr>
                <w:rFonts w:cs="Swiss721BT-Light"/>
                <w:color w:val="3A3839"/>
                <w:szCs w:val="18"/>
              </w:rPr>
              <w:t xml:space="preserve"> with adequate supports in place to increase the likelihood of success</w:t>
            </w:r>
            <w:r w:rsidRPr="00F70A2B">
              <w:rPr>
                <w:rFonts w:cs="Swiss721BT-Light"/>
                <w:color w:val="3A3839"/>
                <w:szCs w:val="18"/>
              </w:rPr>
              <w:t>?</w:t>
            </w:r>
          </w:p>
        </w:tc>
        <w:tc>
          <w:tcPr>
            <w:tcW w:w="3534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9D2AC3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</w:tbl>
    <w:p w:rsidR="00F70A2B" w:rsidRDefault="00F70A2B" w:rsidP="004D2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0"/>
        <w:gridCol w:w="3545"/>
      </w:tblGrid>
      <w:tr w:rsidR="004D250F" w:rsidTr="00726BDC">
        <w:trPr>
          <w:trHeight w:val="236"/>
        </w:trPr>
        <w:tc>
          <w:tcPr>
            <w:tcW w:w="10635" w:type="dxa"/>
            <w:gridSpan w:val="2"/>
            <w:shd w:val="clear" w:color="auto" w:fill="D9D9D9" w:themeFill="background1" w:themeFillShade="D9"/>
          </w:tcPr>
          <w:p w:rsidR="004D250F" w:rsidRDefault="00F70A2B" w:rsidP="00CF2027">
            <w:r>
              <w:br w:type="page"/>
            </w:r>
            <w:r w:rsidR="004D250F" w:rsidRPr="00F70A2B">
              <w:rPr>
                <w:rFonts w:ascii="Swiss721BT-Black" w:hAnsi="Swiss721BT-Black" w:cs="Swiss721BT-Black"/>
                <w:b/>
                <w:bCs/>
                <w:color w:val="3577BB"/>
                <w:sz w:val="20"/>
                <w:szCs w:val="18"/>
              </w:rPr>
              <w:t>Does the policy address short-term needs, such as…</w:t>
            </w:r>
          </w:p>
        </w:tc>
      </w:tr>
      <w:tr w:rsidR="00D01E79" w:rsidTr="00F70A2B">
        <w:trPr>
          <w:trHeight w:val="1147"/>
        </w:trPr>
        <w:tc>
          <w:tcPr>
            <w:tcW w:w="7090" w:type="dxa"/>
          </w:tcPr>
          <w:p w:rsidR="00D01E79" w:rsidRPr="004D250F" w:rsidRDefault="00D01E79" w:rsidP="00D01E79">
            <w:r w:rsidRPr="00D01E79">
              <w:t xml:space="preserve">• </w:t>
            </w:r>
            <w:proofErr w:type="gramStart"/>
            <w:r>
              <w:t>who</w:t>
            </w:r>
            <w:proofErr w:type="gramEnd"/>
            <w:r>
              <w:t xml:space="preserve"> will monitor the implementation and fidelity of the “Written Acceleration Plan”</w:t>
            </w:r>
            <w:r w:rsidRPr="00D01E79">
              <w:t>?</w:t>
            </w:r>
          </w:p>
        </w:tc>
        <w:tc>
          <w:tcPr>
            <w:tcW w:w="3545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D01E79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4D250F" w:rsidTr="00F70A2B">
        <w:trPr>
          <w:trHeight w:val="1147"/>
        </w:trPr>
        <w:tc>
          <w:tcPr>
            <w:tcW w:w="7090" w:type="dxa"/>
          </w:tcPr>
          <w:p w:rsidR="004D250F" w:rsidRPr="00E95F01" w:rsidRDefault="004D250F" w:rsidP="00CF2027">
            <w:r w:rsidRPr="004D250F">
              <w:t>• specifying which grade-level achievement test the student should take?</w:t>
            </w:r>
          </w:p>
        </w:tc>
        <w:tc>
          <w:tcPr>
            <w:tcW w:w="3545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4D250F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4D250F" w:rsidTr="00F70A2B">
        <w:trPr>
          <w:trHeight w:val="1147"/>
        </w:trPr>
        <w:tc>
          <w:tcPr>
            <w:tcW w:w="7090" w:type="dxa"/>
          </w:tcPr>
          <w:p w:rsidR="004D250F" w:rsidRPr="00E95F01" w:rsidRDefault="004D250F" w:rsidP="00CF2027">
            <w:r w:rsidRPr="004D250F">
              <w:t>• clarifying transportation issues for students who need to travel between buildings?</w:t>
            </w:r>
          </w:p>
        </w:tc>
        <w:tc>
          <w:tcPr>
            <w:tcW w:w="3545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4D250F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4D250F" w:rsidTr="00F70A2B">
        <w:trPr>
          <w:trHeight w:val="1163"/>
        </w:trPr>
        <w:tc>
          <w:tcPr>
            <w:tcW w:w="7090" w:type="dxa"/>
          </w:tcPr>
          <w:p w:rsidR="004D250F" w:rsidRPr="00E95F01" w:rsidRDefault="004D250F" w:rsidP="00CF2027">
            <w:r w:rsidRPr="004D250F">
              <w:rPr>
                <w:rFonts w:cs="Swiss721BT-Light"/>
                <w:color w:val="3A3839"/>
                <w:szCs w:val="18"/>
              </w:rPr>
              <w:t>• determining the student’s class rank?</w:t>
            </w:r>
          </w:p>
        </w:tc>
        <w:tc>
          <w:tcPr>
            <w:tcW w:w="3545" w:type="dxa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4D250F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</w:tbl>
    <w:p w:rsidR="00F70A2B" w:rsidRDefault="00F70A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7"/>
        <w:gridCol w:w="3537"/>
      </w:tblGrid>
      <w:tr w:rsidR="004D250F" w:rsidTr="00F70A2B">
        <w:trPr>
          <w:trHeight w:val="236"/>
        </w:trPr>
        <w:tc>
          <w:tcPr>
            <w:tcW w:w="10622" w:type="dxa"/>
            <w:gridSpan w:val="3"/>
            <w:shd w:val="clear" w:color="auto" w:fill="D9D9D9" w:themeFill="background1" w:themeFillShade="D9"/>
          </w:tcPr>
          <w:p w:rsidR="004D250F" w:rsidRDefault="00F70A2B" w:rsidP="00CF2027">
            <w:r>
              <w:br w:type="page"/>
            </w:r>
            <w:r w:rsidR="004D250F" w:rsidRPr="00F70A2B">
              <w:rPr>
                <w:rFonts w:ascii="Swiss721BT-Black" w:hAnsi="Swiss721BT-Black" w:cs="Swiss721BT-Black"/>
                <w:b/>
                <w:bCs/>
                <w:color w:val="3577BB"/>
                <w:sz w:val="20"/>
                <w:szCs w:val="18"/>
              </w:rPr>
              <w:t>Does the policy address long-term needs, such as</w:t>
            </w:r>
            <w:proofErr w:type="gramStart"/>
            <w:r w:rsidR="004D250F" w:rsidRPr="00F70A2B">
              <w:rPr>
                <w:rFonts w:ascii="Swiss721BT-Black" w:hAnsi="Swiss721BT-Black" w:cs="Swiss721BT-Black"/>
                <w:b/>
                <w:bCs/>
                <w:color w:val="3577BB"/>
                <w:sz w:val="20"/>
                <w:szCs w:val="18"/>
              </w:rPr>
              <w:t>…</w:t>
            </w:r>
            <w:proofErr w:type="gramEnd"/>
          </w:p>
        </w:tc>
      </w:tr>
      <w:tr w:rsidR="004D250F" w:rsidTr="00F70A2B">
        <w:trPr>
          <w:trHeight w:val="1352"/>
        </w:trPr>
        <w:tc>
          <w:tcPr>
            <w:tcW w:w="7078" w:type="dxa"/>
          </w:tcPr>
          <w:p w:rsidR="004D250F" w:rsidRDefault="004D250F" w:rsidP="00CF2027">
            <w:pPr>
              <w:rPr>
                <w:rFonts w:cs="Swiss721BT-Light"/>
                <w:color w:val="3A3839"/>
                <w:szCs w:val="18"/>
              </w:rPr>
            </w:pPr>
            <w:r w:rsidRPr="004D250F">
              <w:rPr>
                <w:rFonts w:cs="Swiss721BT-Light"/>
                <w:color w:val="3A3839"/>
                <w:szCs w:val="18"/>
              </w:rPr>
              <w:t>• maintaining accelerated standing</w:t>
            </w:r>
            <w:r>
              <w:rPr>
                <w:rFonts w:cs="Swiss721BT-Light"/>
                <w:color w:val="3A3839"/>
                <w:szCs w:val="18"/>
              </w:rPr>
              <w:t xml:space="preserve"> for forward progress</w:t>
            </w:r>
            <w:r w:rsidRPr="004D250F">
              <w:rPr>
                <w:rFonts w:cs="Swiss721BT-Light"/>
                <w:color w:val="3A3839"/>
                <w:szCs w:val="18"/>
              </w:rPr>
              <w:t>?</w:t>
            </w:r>
          </w:p>
          <w:p w:rsidR="005D6D6A" w:rsidRPr="004D250F" w:rsidRDefault="005D6D6A" w:rsidP="00CF2027">
            <w:pPr>
              <w:rPr>
                <w:rFonts w:cs="Swiss721BT-Light"/>
                <w:color w:val="3A3839"/>
                <w:szCs w:val="18"/>
              </w:rPr>
            </w:pPr>
            <w:r>
              <w:rPr>
                <w:rFonts w:cs="Swiss721BT-Light"/>
                <w:color w:val="3A3839"/>
                <w:szCs w:val="18"/>
              </w:rPr>
              <w:t xml:space="preserve">  **(The District should retain a copy of the student’s “Written Acceleration Plan” to assure future opportunities in the plan are provided and that the student does not run into obstacles in subsequent years of school.)</w:t>
            </w:r>
          </w:p>
        </w:tc>
        <w:tc>
          <w:tcPr>
            <w:tcW w:w="3544" w:type="dxa"/>
            <w:gridSpan w:val="2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2E0798" w:rsidRDefault="002E0798" w:rsidP="002E0798">
            <w:r>
              <w:t>Evidence:</w:t>
            </w:r>
          </w:p>
        </w:tc>
      </w:tr>
      <w:tr w:rsidR="004D250F" w:rsidTr="00F70A2B">
        <w:trPr>
          <w:trHeight w:val="1149"/>
        </w:trPr>
        <w:tc>
          <w:tcPr>
            <w:tcW w:w="7078" w:type="dxa"/>
          </w:tcPr>
          <w:p w:rsidR="004D250F" w:rsidRPr="004D250F" w:rsidRDefault="004D250F" w:rsidP="00CF2027">
            <w:pPr>
              <w:rPr>
                <w:rFonts w:cs="Swiss721BT-Light"/>
                <w:color w:val="3A3839"/>
                <w:szCs w:val="18"/>
              </w:rPr>
            </w:pPr>
            <w:r w:rsidRPr="004D250F">
              <w:rPr>
                <w:rFonts w:cs="Swiss721BT-Light"/>
                <w:color w:val="3A3839"/>
                <w:szCs w:val="18"/>
              </w:rPr>
              <w:t xml:space="preserve">• assigning appropriate </w:t>
            </w:r>
            <w:r w:rsidR="00F43CE1" w:rsidRPr="004D250F">
              <w:rPr>
                <w:rFonts w:cs="Swiss721BT-Light"/>
                <w:color w:val="3A3839"/>
                <w:szCs w:val="18"/>
              </w:rPr>
              <w:t>credit</w:t>
            </w:r>
            <w:r w:rsidR="00F43CE1">
              <w:rPr>
                <w:rFonts w:cs="Swiss721BT-Light"/>
                <w:color w:val="3A3839"/>
                <w:szCs w:val="18"/>
              </w:rPr>
              <w:t xml:space="preserve"> </w:t>
            </w:r>
            <w:r w:rsidR="00F43CE1" w:rsidRPr="004D250F">
              <w:rPr>
                <w:rFonts w:cs="Swiss721BT-Light"/>
                <w:color w:val="3A3839"/>
                <w:szCs w:val="18"/>
              </w:rPr>
              <w:t>for</w:t>
            </w:r>
            <w:r w:rsidRPr="004D250F">
              <w:rPr>
                <w:rFonts w:cs="Swiss721BT-Light"/>
                <w:color w:val="3A3839"/>
                <w:szCs w:val="18"/>
              </w:rPr>
              <w:t xml:space="preserve"> accelerated coursework?</w:t>
            </w:r>
          </w:p>
        </w:tc>
        <w:tc>
          <w:tcPr>
            <w:tcW w:w="3544" w:type="dxa"/>
            <w:gridSpan w:val="2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4D250F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4D250F" w:rsidTr="00F70A2B">
        <w:trPr>
          <w:trHeight w:val="1149"/>
        </w:trPr>
        <w:tc>
          <w:tcPr>
            <w:tcW w:w="7078" w:type="dxa"/>
          </w:tcPr>
          <w:p w:rsidR="004D250F" w:rsidRPr="004D250F" w:rsidRDefault="004D250F" w:rsidP="00CF2027">
            <w:pPr>
              <w:rPr>
                <w:rFonts w:cs="Swiss721BT-Light"/>
                <w:color w:val="3A3839"/>
                <w:szCs w:val="18"/>
              </w:rPr>
            </w:pPr>
            <w:r w:rsidRPr="004D250F">
              <w:rPr>
                <w:rFonts w:cs="Swiss721BT-Light"/>
                <w:color w:val="3A3839"/>
                <w:szCs w:val="18"/>
              </w:rPr>
              <w:t>• indicating acceleration coursework on a transcript?</w:t>
            </w:r>
          </w:p>
        </w:tc>
        <w:tc>
          <w:tcPr>
            <w:tcW w:w="3544" w:type="dxa"/>
            <w:gridSpan w:val="2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4D250F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4D250F" w:rsidTr="00F70A2B">
        <w:trPr>
          <w:trHeight w:val="1149"/>
        </w:trPr>
        <w:tc>
          <w:tcPr>
            <w:tcW w:w="7078" w:type="dxa"/>
          </w:tcPr>
          <w:p w:rsidR="004D250F" w:rsidRPr="004D250F" w:rsidRDefault="00F43CE1" w:rsidP="00F43CE1">
            <w:pPr>
              <w:rPr>
                <w:rFonts w:cs="Swiss721BT-Light"/>
                <w:color w:val="3A3839"/>
                <w:szCs w:val="18"/>
              </w:rPr>
            </w:pPr>
            <w:r w:rsidRPr="004D250F">
              <w:rPr>
                <w:rFonts w:cs="Swiss721BT-Light"/>
                <w:color w:val="3A3839"/>
                <w:szCs w:val="18"/>
              </w:rPr>
              <w:t xml:space="preserve">• </w:t>
            </w:r>
            <w:r>
              <w:rPr>
                <w:rFonts w:cs="Swiss721BT-Light"/>
                <w:color w:val="3A3839"/>
                <w:szCs w:val="18"/>
              </w:rPr>
              <w:t>planning for the potential of completing (either through coursework or testing exemption) all district curricula in a particular content area</w:t>
            </w:r>
            <w:r w:rsidRPr="004D250F">
              <w:rPr>
                <w:rFonts w:cs="Swiss721BT-Light"/>
                <w:color w:val="3A3839"/>
                <w:szCs w:val="18"/>
              </w:rPr>
              <w:t>?</w:t>
            </w:r>
          </w:p>
        </w:tc>
        <w:tc>
          <w:tcPr>
            <w:tcW w:w="3544" w:type="dxa"/>
            <w:gridSpan w:val="2"/>
          </w:tcPr>
          <w:p w:rsidR="002E0798" w:rsidRDefault="002E0798" w:rsidP="002E0798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4D250F" w:rsidRDefault="002E0798" w:rsidP="002E0798">
            <w:r>
              <w:t>Evidence:</w:t>
            </w:r>
          </w:p>
          <w:p w:rsidR="002E0798" w:rsidRDefault="002E0798" w:rsidP="002E0798"/>
          <w:p w:rsidR="002E0798" w:rsidRDefault="002E0798" w:rsidP="002E0798"/>
        </w:tc>
      </w:tr>
      <w:tr w:rsidR="00F70A2B" w:rsidTr="00F70A2B">
        <w:trPr>
          <w:trHeight w:val="1149"/>
        </w:trPr>
        <w:tc>
          <w:tcPr>
            <w:tcW w:w="7078" w:type="dxa"/>
            <w:shd w:val="clear" w:color="auto" w:fill="FFFFFF" w:themeFill="background1"/>
          </w:tcPr>
          <w:p w:rsidR="00F70A2B" w:rsidRDefault="00F70A2B" w:rsidP="00CF2027">
            <w:r w:rsidRPr="00F43CE1">
              <w:t>Does the policy specify the process of awarding course credit to students?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F70A2B" w:rsidRDefault="00F70A2B" w:rsidP="00F70A2B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F70A2B" w:rsidRDefault="00F70A2B" w:rsidP="00F70A2B">
            <w:r>
              <w:t>Evidence:</w:t>
            </w:r>
          </w:p>
          <w:p w:rsidR="00F70A2B" w:rsidRDefault="00F70A2B" w:rsidP="00CF2027"/>
          <w:p w:rsidR="00F70A2B" w:rsidRDefault="00F70A2B" w:rsidP="00CF2027"/>
        </w:tc>
      </w:tr>
      <w:tr w:rsidR="00F70A2B" w:rsidTr="00F70A2B">
        <w:trPr>
          <w:trHeight w:val="1082"/>
        </w:trPr>
        <w:tc>
          <w:tcPr>
            <w:tcW w:w="7085" w:type="dxa"/>
            <w:gridSpan w:val="2"/>
          </w:tcPr>
          <w:p w:rsidR="00F70A2B" w:rsidRPr="00F43CE1" w:rsidRDefault="00F70A2B" w:rsidP="005D6D6A">
            <w:r>
              <w:t>Is there a plan in place to warehouse (hard copy or digital format) the Written Acceleration Plan for a student so that it can be accessed at any point in the student’s education (kindergarten through graduation).</w:t>
            </w:r>
          </w:p>
        </w:tc>
        <w:tc>
          <w:tcPr>
            <w:tcW w:w="3537" w:type="dxa"/>
          </w:tcPr>
          <w:p w:rsidR="00F70A2B" w:rsidRDefault="00F70A2B" w:rsidP="00F70A2B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F70A2B" w:rsidRDefault="00F70A2B" w:rsidP="00F70A2B">
            <w:r>
              <w:t>Evidence:</w:t>
            </w:r>
          </w:p>
          <w:p w:rsidR="00F70A2B" w:rsidRPr="00F43CE1" w:rsidRDefault="00F70A2B" w:rsidP="005D6D6A"/>
        </w:tc>
      </w:tr>
    </w:tbl>
    <w:p w:rsidR="00F70A2B" w:rsidRDefault="00F70A2B" w:rsidP="004D250F"/>
    <w:p w:rsidR="00F70A2B" w:rsidRDefault="00F70A2B">
      <w:r>
        <w:lastRenderedPageBreak/>
        <w:br w:type="page"/>
      </w:r>
    </w:p>
    <w:p w:rsidR="004D250F" w:rsidRDefault="004D250F" w:rsidP="004D2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3539"/>
      </w:tblGrid>
      <w:tr w:rsidR="005D6D6A" w:rsidTr="00F70A2B">
        <w:trPr>
          <w:trHeight w:val="245"/>
        </w:trPr>
        <w:tc>
          <w:tcPr>
            <w:tcW w:w="10617" w:type="dxa"/>
            <w:gridSpan w:val="2"/>
            <w:shd w:val="clear" w:color="auto" w:fill="D9D9D9" w:themeFill="background1" w:themeFillShade="D9"/>
          </w:tcPr>
          <w:p w:rsidR="005D6D6A" w:rsidRPr="00F70A2B" w:rsidRDefault="005D6D6A" w:rsidP="00CF2027">
            <w:pPr>
              <w:rPr>
                <w:sz w:val="20"/>
              </w:rPr>
            </w:pPr>
            <w:r w:rsidRPr="00F70A2B">
              <w:rPr>
                <w:rFonts w:ascii="Swiss721BT-Black" w:hAnsi="Swiss721BT-Black" w:cs="Swiss721BT-Black"/>
                <w:b/>
                <w:bCs/>
                <w:color w:val="3577BB"/>
                <w:sz w:val="20"/>
                <w:szCs w:val="18"/>
              </w:rPr>
              <w:t>Does your acceleration policy provide guidelines for preventing non-academic barriers?</w:t>
            </w:r>
          </w:p>
        </w:tc>
      </w:tr>
      <w:tr w:rsidR="005D6D6A" w:rsidTr="00F70A2B">
        <w:trPr>
          <w:trHeight w:val="1191"/>
        </w:trPr>
        <w:tc>
          <w:tcPr>
            <w:tcW w:w="7078" w:type="dxa"/>
          </w:tcPr>
          <w:p w:rsidR="005D6D6A" w:rsidRDefault="005D6D6A" w:rsidP="00CF2027">
            <w:r w:rsidRPr="005D6D6A">
              <w:t>Are procedures in place to ensure participation in extracurricular activities, including sports?</w:t>
            </w:r>
          </w:p>
        </w:tc>
        <w:tc>
          <w:tcPr>
            <w:tcW w:w="3539" w:type="dxa"/>
          </w:tcPr>
          <w:p w:rsidR="00F70A2B" w:rsidRDefault="00F70A2B" w:rsidP="00F70A2B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5D6D6A" w:rsidRDefault="00F70A2B" w:rsidP="00F70A2B">
            <w:r>
              <w:t>Evidence:</w:t>
            </w:r>
          </w:p>
          <w:p w:rsidR="00F70A2B" w:rsidRDefault="00F70A2B" w:rsidP="00F70A2B"/>
          <w:p w:rsidR="00F70A2B" w:rsidRDefault="00F70A2B" w:rsidP="00F70A2B"/>
        </w:tc>
      </w:tr>
      <w:tr w:rsidR="005D6D6A" w:rsidTr="00F70A2B">
        <w:trPr>
          <w:trHeight w:val="1208"/>
        </w:trPr>
        <w:tc>
          <w:tcPr>
            <w:tcW w:w="7078" w:type="dxa"/>
          </w:tcPr>
          <w:p w:rsidR="005D6D6A" w:rsidRPr="00E95F01" w:rsidRDefault="005D6D6A" w:rsidP="00CF2027">
            <w:r w:rsidRPr="005D6D6A">
              <w:rPr>
                <w:rFonts w:cs="Swiss721BT-Light"/>
                <w:color w:val="3A3839"/>
              </w:rPr>
              <w:t>Have funding formulae been reviewed to prevent unintended disincentives?</w:t>
            </w:r>
          </w:p>
        </w:tc>
        <w:tc>
          <w:tcPr>
            <w:tcW w:w="3539" w:type="dxa"/>
          </w:tcPr>
          <w:p w:rsidR="00F70A2B" w:rsidRDefault="00F70A2B" w:rsidP="00F70A2B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5D6D6A" w:rsidRDefault="00F70A2B" w:rsidP="00F70A2B">
            <w:r>
              <w:t>Evidence:</w:t>
            </w:r>
          </w:p>
          <w:p w:rsidR="00F70A2B" w:rsidRDefault="00F70A2B" w:rsidP="00F70A2B"/>
          <w:p w:rsidR="00F70A2B" w:rsidRDefault="00F70A2B" w:rsidP="00F70A2B"/>
        </w:tc>
      </w:tr>
    </w:tbl>
    <w:p w:rsidR="00D01E79" w:rsidRPr="00F70A2B" w:rsidRDefault="00D01E79" w:rsidP="00F70A2B">
      <w:pPr>
        <w:spacing w:after="0" w:line="240" w:lineRule="auto"/>
        <w:rPr>
          <w:rFonts w:ascii="Swiss721BT-Black" w:hAnsi="Swiss721BT-Black" w:cs="Swiss721BT-Black"/>
          <w:b/>
          <w:bCs/>
          <w:color w:val="3577BB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3539"/>
      </w:tblGrid>
      <w:tr w:rsidR="00D01E79" w:rsidRPr="00F70A2B" w:rsidTr="00F70A2B">
        <w:trPr>
          <w:trHeight w:val="243"/>
        </w:trPr>
        <w:tc>
          <w:tcPr>
            <w:tcW w:w="10617" w:type="dxa"/>
            <w:gridSpan w:val="2"/>
            <w:shd w:val="clear" w:color="auto" w:fill="D9D9D9" w:themeFill="background1" w:themeFillShade="D9"/>
          </w:tcPr>
          <w:p w:rsidR="00D01E79" w:rsidRPr="00F70A2B" w:rsidRDefault="00D01E79" w:rsidP="00F70A2B">
            <w:pPr>
              <w:rPr>
                <w:rFonts w:ascii="Swiss721BT-Black" w:hAnsi="Swiss721BT-Black" w:cs="Swiss721BT-Black"/>
                <w:b/>
                <w:bCs/>
                <w:color w:val="3577BB"/>
                <w:sz w:val="20"/>
                <w:szCs w:val="18"/>
              </w:rPr>
            </w:pPr>
            <w:r w:rsidRPr="00F70A2B">
              <w:rPr>
                <w:rFonts w:ascii="Swiss721BT-Black" w:hAnsi="Swiss721BT-Black" w:cs="Swiss721BT-Black"/>
                <w:b/>
                <w:bCs/>
                <w:color w:val="3577BB"/>
                <w:sz w:val="20"/>
                <w:szCs w:val="18"/>
              </w:rPr>
              <w:t>Does your acceleration policy include features that prevent unintended consequences?</w:t>
            </w:r>
          </w:p>
        </w:tc>
      </w:tr>
      <w:tr w:rsidR="00D01E79" w:rsidTr="00F70A2B">
        <w:trPr>
          <w:trHeight w:val="1183"/>
        </w:trPr>
        <w:tc>
          <w:tcPr>
            <w:tcW w:w="7078" w:type="dxa"/>
          </w:tcPr>
          <w:p w:rsidR="00D01E79" w:rsidRDefault="00D01E79" w:rsidP="00CF2027">
            <w:r w:rsidRPr="00D01E79">
              <w:t>Is an appeals process detailed?</w:t>
            </w:r>
          </w:p>
        </w:tc>
        <w:tc>
          <w:tcPr>
            <w:tcW w:w="3539" w:type="dxa"/>
          </w:tcPr>
          <w:p w:rsidR="00F70A2B" w:rsidRDefault="00F70A2B" w:rsidP="00F70A2B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D01E79" w:rsidRDefault="00F70A2B" w:rsidP="00F70A2B">
            <w:r>
              <w:t>Evidence:</w:t>
            </w:r>
          </w:p>
          <w:p w:rsidR="00F70A2B" w:rsidRDefault="00F70A2B" w:rsidP="00F70A2B"/>
          <w:p w:rsidR="00F70A2B" w:rsidRDefault="00F70A2B" w:rsidP="00F70A2B"/>
        </w:tc>
      </w:tr>
      <w:tr w:rsidR="00D01E79" w:rsidTr="00F70A2B">
        <w:trPr>
          <w:trHeight w:val="1200"/>
        </w:trPr>
        <w:tc>
          <w:tcPr>
            <w:tcW w:w="7078" w:type="dxa"/>
          </w:tcPr>
          <w:p w:rsidR="00D01E79" w:rsidRPr="00E95F01" w:rsidRDefault="00D01E79" w:rsidP="00CF2027">
            <w:r w:rsidRPr="00D01E79">
              <w:rPr>
                <w:rFonts w:cs="Swiss721BT-Light"/>
                <w:color w:val="3A3839"/>
              </w:rPr>
              <w:t>Will the policy be regularly evaluated for its effectiveness?</w:t>
            </w:r>
          </w:p>
        </w:tc>
        <w:tc>
          <w:tcPr>
            <w:tcW w:w="3539" w:type="dxa"/>
          </w:tcPr>
          <w:p w:rsidR="00F70A2B" w:rsidRDefault="00F70A2B" w:rsidP="00F70A2B">
            <w:r w:rsidRPr="002E0798">
              <w:rPr>
                <w:sz w:val="28"/>
              </w:rPr>
              <w:t>□</w:t>
            </w:r>
            <w:r>
              <w:t xml:space="preserve"> Yes  </w:t>
            </w:r>
            <w:r w:rsidRPr="002E0798">
              <w:rPr>
                <w:sz w:val="28"/>
              </w:rPr>
              <w:t>□</w:t>
            </w:r>
            <w:r>
              <w:t xml:space="preserve"> No</w:t>
            </w:r>
          </w:p>
          <w:p w:rsidR="00D01E79" w:rsidRDefault="00F70A2B" w:rsidP="00F70A2B">
            <w:r>
              <w:t>Evidence:</w:t>
            </w:r>
          </w:p>
          <w:p w:rsidR="00F70A2B" w:rsidRDefault="00F70A2B" w:rsidP="00F70A2B"/>
          <w:p w:rsidR="00F70A2B" w:rsidRDefault="00F70A2B" w:rsidP="00F70A2B"/>
        </w:tc>
      </w:tr>
    </w:tbl>
    <w:p w:rsidR="00D01E79" w:rsidRDefault="00D01E79" w:rsidP="00D01E79"/>
    <w:sectPr w:rsidR="00D01E79" w:rsidSect="00F70A2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B4" w:rsidRDefault="00597BB4" w:rsidP="00F70A2B">
      <w:pPr>
        <w:spacing w:after="0" w:line="240" w:lineRule="auto"/>
      </w:pPr>
      <w:r>
        <w:separator/>
      </w:r>
    </w:p>
  </w:endnote>
  <w:endnote w:type="continuationSeparator" w:id="0">
    <w:p w:rsidR="00597BB4" w:rsidRDefault="00597BB4" w:rsidP="00F7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E6732">
      <w:rPr>
        <w:noProof/>
      </w:rPr>
      <w:t>11/27/2019</w:t>
    </w:r>
    <w:r>
      <w:fldChar w:fldCharType="end"/>
    </w:r>
  </w:p>
  <w:p w:rsidR="00F70A2B" w:rsidRDefault="00F7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B4" w:rsidRDefault="00597BB4" w:rsidP="00F70A2B">
      <w:pPr>
        <w:spacing w:after="0" w:line="240" w:lineRule="auto"/>
      </w:pPr>
      <w:r>
        <w:separator/>
      </w:r>
    </w:p>
  </w:footnote>
  <w:footnote w:type="continuationSeparator" w:id="0">
    <w:p w:rsidR="00597BB4" w:rsidRDefault="00597BB4" w:rsidP="00F70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5"/>
    <w:rsid w:val="0021156A"/>
    <w:rsid w:val="002C48CE"/>
    <w:rsid w:val="002E0798"/>
    <w:rsid w:val="00351895"/>
    <w:rsid w:val="004D250F"/>
    <w:rsid w:val="00564FEE"/>
    <w:rsid w:val="00597BB4"/>
    <w:rsid w:val="005D6D6A"/>
    <w:rsid w:val="005E68C2"/>
    <w:rsid w:val="00726BDC"/>
    <w:rsid w:val="009D2AC3"/>
    <w:rsid w:val="00BE6732"/>
    <w:rsid w:val="00C6270C"/>
    <w:rsid w:val="00CF44C5"/>
    <w:rsid w:val="00D01E79"/>
    <w:rsid w:val="00D41F60"/>
    <w:rsid w:val="00E95F01"/>
    <w:rsid w:val="00F43CE1"/>
    <w:rsid w:val="00F66025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A63F-2352-4E84-B745-FEAF393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2B"/>
  </w:style>
  <w:style w:type="paragraph" w:styleId="Footer">
    <w:name w:val="footer"/>
    <w:basedOn w:val="Normal"/>
    <w:link w:val="FooterChar"/>
    <w:uiPriority w:val="99"/>
    <w:unhideWhenUsed/>
    <w:rsid w:val="00F7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2B"/>
  </w:style>
  <w:style w:type="paragraph" w:styleId="BalloonText">
    <w:name w:val="Balloon Text"/>
    <w:basedOn w:val="Normal"/>
    <w:link w:val="BalloonTextChar"/>
    <w:uiPriority w:val="99"/>
    <w:semiHidden/>
    <w:unhideWhenUsed/>
    <w:rsid w:val="00F7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Morret</dc:creator>
  <cp:lastModifiedBy>Davis, Amy</cp:lastModifiedBy>
  <cp:revision>2</cp:revision>
  <dcterms:created xsi:type="dcterms:W3CDTF">2019-11-27T14:30:00Z</dcterms:created>
  <dcterms:modified xsi:type="dcterms:W3CDTF">2019-11-27T14:30:00Z</dcterms:modified>
</cp:coreProperties>
</file>