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d2f9872614783" /></Relationships>
</file>

<file path=word/document.xml><?xml version="1.0" encoding="utf-8"?>
<w:document xmlns:w="http://schemas.openxmlformats.org/wordprocessingml/2006/main">
  <w:body>
    <w:p>
      <w:pPr>
        <w:pStyle w:val="Heading3"/>
      </w:pPr>
      <w:r>
        <w:t xml:space="preserve">Continuum of Activities</w:t>
      </w:r>
    </w:p>
    <w:p>
      <w:r>
        <w:br/>
      </w:r>
    </w:p>
    <w:p>
      <w:pPr>
        <w:pStyle w:val="Heading4"/>
      </w:pPr>
      <w:r>
        <w:t xml:space="preserve">Continuum of Activities</w:t>
      </w:r>
    </w:p>
    <w:p>
      <w:r>
        <w:br/>
      </w:r>
      <w:r>
        <w:br/>
      </w:r>
    </w:p>
    <w:p>
      <w:r>
        <w:t xml:space="preserve">The list below represents a continuum of activities: resources categorized by Standard/Eligible Content that teachers may use to move students toward proficiency. Using LEA curriculum and available materials and resources, teachers can customize the activity statements/questions for classroom use.</w:t>
      </w:r>
    </w:p>
    <w:p>
      <w:r>
        <w:t xml:space="preserve">This continuum of activities offers: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Instructional</w:t>
      </w:r>
      <w:r>
        <w:t xml:space="preserve"> activities designed to be integrated into planned lessons</w:t>
      </w:r>
    </w:p>
    <w:p>
      <w:pPr>
        <w:pStyle w:val="ListParagraph"/>
        <w:numPr>
          <w:ilvl w:val="0"/>
          <w:numId w:val="2"/>
        </w:numPr>
      </w:pPr>
      <w:r>
        <w:t xml:space="preserve">Questions/activities that </w:t>
      </w:r>
      <w:r>
        <w:rPr>
          <w:b/>
        </w:rPr>
        <w:t xml:space="preserve">grow in complexity</w:t>
      </w:r>
    </w:p>
    <w:p>
      <w:pPr>
        <w:pStyle w:val="ListParagraph"/>
        <w:numPr>
          <w:ilvl w:val="0"/>
          <w:numId w:val="2"/>
        </w:numPr>
      </w:pPr>
      <w:r>
        <w:t xml:space="preserve">Opportunities for </w:t>
      </w:r>
      <w:r>
        <w:rPr>
          <w:b/>
        </w:rPr>
        <w:t xml:space="preserve">differentiation</w:t>
      </w:r>
      <w:r>
        <w:t xml:space="preserve"> for each student’s level of performance</w:t>
      </w:r>
    </w:p>
    <w:p>
      <w:r>
        <w:br/>
      </w:r>
      <w:r>
        <w:br/>
      </w:r>
      <w:r>
        <w:br/>
      </w:r>
    </w:p>
    <w:p>
      <w:pPr>
        <w:pStyle w:val="Heading4"/>
      </w:pPr>
      <w:r>
        <w:t xml:space="preserve">Grade Levels</w:t>
      </w:r>
    </w:p>
    <w:p>
      <w:pPr>
        <w:pStyle w:val="Heading5"/>
      </w:pPr>
      <w:r>
        <w:t xml:space="preserve">8th Grade</w:t>
      </w:r>
    </w:p>
    <w:p>
      <w:pPr>
        <w:pStyle w:val="Heading4"/>
      </w:pPr>
      <w:r>
        <w:t xml:space="preserve">Course, Subject</w:t>
      </w:r>
    </w:p>
    <w:p>
      <w:pPr>
        <w:pStyle w:val="Heading5"/>
      </w:pPr>
      <w:r>
        <w:t xml:space="preserve">English Language Arts</w:t>
      </w:r>
    </w:p>
    <w:p>
      <w:r>
        <w:br/>
      </w:r>
    </w:p>
    <w:p>
      <w:pPr>
        <w:pStyle w:val="Heading4"/>
      </w:pPr>
      <w:r>
        <w:t xml:space="preserve">Related Academic Standards / Eligible Content</w:t>
      </w:r>
    </w:p>
    <w:p>
      <w:r>
        <w:t xml:space="preserve">E08.D.1.2.4</w:t>
      </w:r>
      <w:r>
        <w:br/>
      </w:r>
      <w:r>
        <w:t xml:space="preserve">Use punctuation (i.e., commas, parentheses, and dashes) to set off nonrestrictive/parenthetical elements.</w:t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Activities</w:t>
      </w:r>
    </w:p>
    <w:p>
      <w:pPr>
        <w:pStyle w:val="ListParagraph"/>
        <w:numPr>
          <w:ilvl w:val="0"/>
          <w:numId w:val="3"/>
        </w:numPr>
      </w:pPr>
      <w:r>
        <w:t xml:space="preserve">List examples of punctuation that can be used to set off nonrestrictive/parenthetical elements.</w:t>
      </w:r>
      <w:r>
        <w:br/>
      </w:r>
      <w:r>
        <w:br/>
      </w:r>
    </w:p>
    <w:p>
      <w:pPr>
        <w:pStyle w:val="ListParagraph"/>
        <w:numPr>
          <w:ilvl w:val="0"/>
          <w:numId w:val="3"/>
        </w:numPr>
      </w:pPr>
      <w:r>
        <w:t xml:space="preserve">State the function of specific types of punctuation that are used to set off nonrestrictive/parenthetical elements.</w:t>
      </w:r>
    </w:p>
    <w:p>
      <w:pPr>
        <w:pStyle w:val="ListParagraph"/>
        <w:numPr>
          <w:ilvl w:val="0"/>
          <w:numId w:val="4"/>
        </w:numPr>
      </w:pPr>
      <w:r>
        <w:t xml:space="preserve">Identify examples of punctuation correctly used in a text to set off nonrestrictive/parenthetical elements.</w:t>
      </w:r>
      <w:r>
        <w:br/>
      </w:r>
      <w:r>
        <w:br/>
      </w:r>
    </w:p>
    <w:p>
      <w:pPr>
        <w:pStyle w:val="ListParagraph"/>
        <w:numPr>
          <w:ilvl w:val="0"/>
          <w:numId w:val="4"/>
        </w:numPr>
      </w:pPr>
      <w:r>
        <w:t xml:space="preserve">Identify examples of punctuation incorrectly used to set off nonrestrictive/parenthetical elements.</w:t>
      </w:r>
    </w:p>
    <w:p>
      <w:pPr>
        <w:pStyle w:val="ListParagraph"/>
        <w:numPr>
          <w:ilvl w:val="0"/>
          <w:numId w:val="5"/>
        </w:numPr>
      </w:pPr>
      <w:r>
        <w:t xml:space="preserve">Construct original sentences that use punctuation correctly to set off nonrestrictive/parenthetical elements.</w:t>
      </w:r>
      <w:r>
        <w:br/>
      </w:r>
      <w:r>
        <w:br/>
      </w:r>
    </w:p>
    <w:p>
      <w:pPr>
        <w:pStyle w:val="ListParagraph"/>
        <w:numPr>
          <w:ilvl w:val="0"/>
          <w:numId w:val="5"/>
        </w:numPr>
      </w:pPr>
      <w:r>
        <w:t xml:space="preserve">Revise sentences to incorporate or correct the use of punctuation to set off nonrestrictive/parenthetical elements.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Answer Key/Rubric</w:t>
      </w:r>
    </w:p>
    <w:p>
      <w:pPr>
        <w:pStyle w:val="ListParagraph"/>
        <w:numPr>
          <w:ilvl w:val="0"/>
          <w:numId w:val="6"/>
        </w:numPr>
      </w:pPr>
      <w:r>
        <w:t xml:space="preserve">Student lists examples of punctuation that can be used to set off nonrestrictive/parenthetical elements. The student correctly identifies commas, parentheses, and dashes as examples of punctuation that set off nonrestrictive/parenthetical elements.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 states the function of specific types of punctuation that are used to set off nonrestrictive/parenthetical elements. Nonrestrictive/parenthetical elements are words in a sentence that are not essential to the meaning of the sentence. These elements provide additional information in a sentence. The student correctly identifies commas, parentheses, and dashes as punctuation used in a sentence to signify nonrestrictive/parenthetical elements.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 identifies examples of punctuation correctly used in a text to set off nonrestrictive/parenthetical elements. For example,</w:t>
      </w:r>
    </w:p>
    <w:p>
      <w:pPr>
        <w:pStyle w:val="ListParagraph"/>
        <w:numPr>
          <w:ilvl w:val="0"/>
          <w:numId w:val="7"/>
        </w:numPr>
      </w:pPr>
      <w:r>
        <w:t xml:space="preserve">My dog, a golden retriever, was adopted from an animal shelter.</w:t>
      </w:r>
    </w:p>
    <w:p>
      <w:pPr>
        <w:pStyle w:val="ListParagraph"/>
        <w:numPr>
          <w:ilvl w:val="0"/>
          <w:numId w:val="7"/>
        </w:numPr>
      </w:pPr>
      <w:r>
        <w:t xml:space="preserve">My dog (a golden retriever) was adopted from an animal shelter.</w:t>
      </w:r>
    </w:p>
    <w:p>
      <w:pPr>
        <w:pStyle w:val="ListParagraph"/>
        <w:numPr>
          <w:ilvl w:val="0"/>
          <w:numId w:val="7"/>
        </w:numPr>
      </w:pPr>
      <w:r>
        <w:t xml:space="preserve">My dog—a golden retriever—was adopted from an animal shelter.</w:t>
      </w:r>
    </w:p>
    <w:p>
      <w:pPr>
        <w:pStyle w:val="ListParagraph"/>
        <w:numPr>
          <w:ilvl w:val="0"/>
          <w:numId w:val="8"/>
        </w:numPr>
      </w:pPr>
      <w:r>
        <w:t xml:space="preserve">Student identifies examples of punctuation incorrectly used to set off nonrestrictive/parenthetical elements. For example, the sentence, “My dog a golden retriever was adopted from an animal shelter,” includes a nonrestrictive element that is not correctly punctuated. The nonrestrictive element, “a golden retriever,” ought to be separated from the rest of the sentence by a set of commas, parentheses, or dashes.</w:t>
      </w:r>
      <w:r>
        <w:br/>
      </w:r>
      <w:r>
        <w:br/>
      </w:r>
    </w:p>
    <w:p>
      <w:pPr>
        <w:pStyle w:val="ListParagraph"/>
        <w:numPr>
          <w:ilvl w:val="0"/>
          <w:numId w:val="8"/>
        </w:numPr>
      </w:pPr>
      <w:r>
        <w:t xml:space="preserve">Student constructs original sentences that use punctuation correctly to set off nonrestrictive/parenthetical elements. The sentences constructed display correct use of commas, dashes, or parentheses to separate nonrestrictive/parenthetical elements.</w:t>
      </w:r>
      <w:r>
        <w:br/>
      </w:r>
      <w:r>
        <w:br/>
      </w:r>
    </w:p>
    <w:p>
      <w:pPr>
        <w:pStyle w:val="ListParagraph"/>
        <w:numPr>
          <w:ilvl w:val="0"/>
          <w:numId w:val="8"/>
        </w:numPr>
      </w:pPr>
      <w:r>
        <w:t xml:space="preserve">Student revises sentences to incorporate or correct the use of punctuation to set off nonrestrictive/parenthetical elements. For example, the student correctly revises sentences to accurately use commas, dashes, or parentheses to separate nonrestrictive/parenthetical elements.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pgSz w:w="12240" w:h="15840" w:orient="portrait"/>
      <w:pgMar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xmlns:w="http://schemas.openxmlformats.org/wordprocessingml/2006/main"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94ead55fb6405e" /><Relationship Type="http://schemas.openxmlformats.org/officeDocument/2006/relationships/numbering" Target="/word/numbering.xml" Id="R226a4ad958974b41" /></Relationships>
</file>